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7A423F56" w:rsidR="003014AA" w:rsidRPr="00956F2F" w:rsidRDefault="00594731" w:rsidP="0094197F">
      <w:pPr>
        <w:ind w:left="720" w:firstLine="720"/>
        <w:rPr>
          <w:rFonts w:ascii="Gadugi" w:hAnsi="Gadugi"/>
          <w:b/>
          <w:sz w:val="28"/>
          <w:lang w:val="fr-FR"/>
        </w:rPr>
      </w:pPr>
      <w:r w:rsidRPr="00956F2F">
        <w:rPr>
          <w:rFonts w:ascii="Gadugi" w:hAnsi="Gadugi"/>
          <w:b/>
          <w:sz w:val="28"/>
          <w:lang w:val="fr-FR"/>
        </w:rPr>
        <w:t>DIMENSION 8a</w:t>
      </w:r>
      <w:r w:rsidR="00797C2F" w:rsidRPr="00956F2F">
        <w:rPr>
          <w:rFonts w:ascii="Gadugi" w:hAnsi="Gadugi"/>
          <w:b/>
          <w:sz w:val="28"/>
          <w:lang w:val="fr-FR"/>
        </w:rPr>
        <w:t xml:space="preserve"> - </w:t>
      </w:r>
      <w:r w:rsidRPr="00956F2F">
        <w:rPr>
          <w:rFonts w:ascii="Gadugi" w:hAnsi="Gadugi"/>
          <w:b/>
          <w:sz w:val="28"/>
          <w:lang w:val="fr-FR"/>
        </w:rPr>
        <w:t>Enterprise skills</w:t>
      </w:r>
      <w:r w:rsidR="00797C2F" w:rsidRPr="00956F2F">
        <w:rPr>
          <w:rFonts w:ascii="Gadugi" w:hAnsi="Gadugi"/>
          <w:b/>
          <w:sz w:val="28"/>
          <w:lang w:val="fr-FR"/>
        </w:rPr>
        <w:t xml:space="preserve"> </w:t>
      </w:r>
    </w:p>
    <w:p w14:paraId="6E59E372" w14:textId="77777777" w:rsidR="003014AA" w:rsidRPr="00956F2F" w:rsidRDefault="003014AA" w:rsidP="0094197F">
      <w:pPr>
        <w:ind w:left="720" w:firstLine="720"/>
        <w:rPr>
          <w:rFonts w:ascii="Gadugi" w:hAnsi="Gadugi"/>
          <w:b/>
          <w:lang w:val="fr-FR"/>
        </w:rPr>
      </w:pPr>
      <w:r w:rsidRPr="00956F2F">
        <w:rPr>
          <w:rFonts w:ascii="Gadugi" w:hAnsi="Gadugi"/>
          <w:b/>
          <w:lang w:val="fr-FR"/>
        </w:rPr>
        <w:t>Qualitative indicators government questionnaire</w:t>
      </w:r>
    </w:p>
    <w:p w14:paraId="58B289E1" w14:textId="2F8ADF47" w:rsidR="003014AA" w:rsidRPr="00956F2F" w:rsidRDefault="0094197F" w:rsidP="0094197F">
      <w:pPr>
        <w:tabs>
          <w:tab w:val="left" w:pos="10000"/>
        </w:tabs>
        <w:rPr>
          <w:rFonts w:ascii="Gadugi" w:eastAsiaTheme="minorEastAsia" w:hAnsi="Gadugi" w:cs="MyriadPro-Bold"/>
          <w:b/>
          <w:sz w:val="44"/>
          <w:szCs w:val="96"/>
          <w:lang w:val="fr-FR" w:eastAsia="zh-CN"/>
        </w:rPr>
      </w:pPr>
      <w:r w:rsidRPr="00956F2F">
        <w:rPr>
          <w:rFonts w:ascii="Gadugi" w:eastAsiaTheme="minorEastAsia" w:hAnsi="Gadugi" w:cs="MyriadPro-Bold"/>
          <w:b/>
          <w:sz w:val="44"/>
          <w:szCs w:val="96"/>
          <w:lang w:val="fr-FR" w:eastAsia="zh-CN"/>
        </w:rPr>
        <w:tab/>
      </w:r>
    </w:p>
    <w:p w14:paraId="1FAC6817" w14:textId="77777777" w:rsidR="0094197F" w:rsidRPr="00956F2F" w:rsidRDefault="0094197F">
      <w:pPr>
        <w:rPr>
          <w:rFonts w:ascii="Gadugi" w:hAnsi="Gadugi"/>
          <w:b/>
          <w:sz w:val="24"/>
          <w:lang w:val="fr-FR"/>
        </w:rPr>
      </w:pPr>
      <w:r w:rsidRPr="00956F2F">
        <w:rPr>
          <w:rFonts w:ascii="Gadugi" w:hAnsi="Gadugi"/>
          <w:b/>
          <w:sz w:val="24"/>
          <w:lang w:val="fr-FR"/>
        </w:rPr>
        <w:br w:type="page"/>
      </w:r>
    </w:p>
    <w:p w14:paraId="793F1C61" w14:textId="77777777" w:rsidR="00594731" w:rsidRDefault="00594731" w:rsidP="001B3456">
      <w:pPr>
        <w:spacing w:before="120" w:after="120" w:line="240" w:lineRule="auto"/>
        <w:jc w:val="both"/>
        <w:rPr>
          <w:rFonts w:ascii="Gadugi" w:eastAsiaTheme="minorEastAsia" w:hAnsi="Gadugi" w:cs="MyriadPro-Bold"/>
          <w:b/>
          <w:bCs/>
          <w:color w:val="008E79"/>
          <w:sz w:val="28"/>
          <w:szCs w:val="96"/>
          <w:lang w:eastAsia="zh-CN"/>
        </w:rPr>
      </w:pPr>
      <w:r w:rsidRPr="00594731">
        <w:rPr>
          <w:rFonts w:ascii="Gadugi" w:eastAsiaTheme="minorEastAsia" w:hAnsi="Gadugi" w:cs="MyriadPro-Bold"/>
          <w:b/>
          <w:bCs/>
          <w:color w:val="008E79"/>
          <w:sz w:val="28"/>
          <w:szCs w:val="96"/>
          <w:lang w:eastAsia="zh-CN"/>
        </w:rPr>
        <w:lastRenderedPageBreak/>
        <w:t>Enterprise skills</w:t>
      </w:r>
    </w:p>
    <w:p w14:paraId="335B70F1" w14:textId="5F80985A" w:rsidR="001B3456" w:rsidRPr="001B3456" w:rsidRDefault="00CB612B" w:rsidP="001B3456">
      <w:pPr>
        <w:spacing w:before="120" w:after="120" w:line="240" w:lineRule="auto"/>
        <w:jc w:val="both"/>
        <w:rPr>
          <w:rFonts w:ascii="Gadugi" w:hAnsi="Gadugi"/>
        </w:rPr>
      </w:pPr>
      <w:r w:rsidRPr="00CB612B">
        <w:rPr>
          <w:rFonts w:ascii="Gadugi" w:hAnsi="Gadugi"/>
          <w:b/>
        </w:rPr>
        <w:t>Enterprise skills</w:t>
      </w:r>
      <w:r w:rsidR="001B3456" w:rsidRPr="001B3456">
        <w:rPr>
          <w:rFonts w:ascii="Gadugi" w:hAnsi="Gadugi"/>
        </w:rPr>
        <w:t xml:space="preserve"> dimension assesses policies and implementation in the Western Balkans and Turkey to promote the skills SMEs need, from starting up and throughout their growth phases</w:t>
      </w:r>
      <w:r w:rsidR="001B3456" w:rsidRPr="00D430AB">
        <w:rPr>
          <w:rFonts w:ascii="Gadugi" w:hAnsi="Gadugi"/>
        </w:rPr>
        <w:t>.</w:t>
      </w:r>
      <w:r w:rsidR="001726A7" w:rsidRPr="00D430AB">
        <w:rPr>
          <w:rFonts w:ascii="Gadugi" w:hAnsi="Gadugi"/>
        </w:rPr>
        <w:t xml:space="preserve"> SMEs include business owners, co</w:t>
      </w:r>
      <w:r w:rsidR="00D430AB">
        <w:rPr>
          <w:rFonts w:ascii="Gadugi" w:hAnsi="Gadugi"/>
        </w:rPr>
        <w:t>-</w:t>
      </w:r>
      <w:r w:rsidR="001726A7" w:rsidRPr="00D430AB">
        <w:rPr>
          <w:rFonts w:ascii="Gadugi" w:hAnsi="Gadugi"/>
        </w:rPr>
        <w:t>operative founders and social entrepreneurs.</w:t>
      </w:r>
    </w:p>
    <w:p w14:paraId="2AE6F252" w14:textId="77777777" w:rsidR="00594731" w:rsidRDefault="00F9031C" w:rsidP="00F9031C">
      <w:pPr>
        <w:spacing w:before="120" w:after="120"/>
        <w:jc w:val="both"/>
        <w:rPr>
          <w:rFonts w:ascii="Gadugi" w:hAnsi="Gadugi"/>
        </w:rPr>
      </w:pPr>
      <w:r w:rsidRPr="00BF6D14">
        <w:rPr>
          <w:rFonts w:ascii="Gadugi" w:hAnsi="Gadugi"/>
        </w:rPr>
        <w:t xml:space="preserve">The dimension is presented across three thematic blocks: </w:t>
      </w:r>
    </w:p>
    <w:p w14:paraId="1D6FA1A3" w14:textId="24728C99" w:rsidR="00594731" w:rsidRDefault="00BF6D14" w:rsidP="00F9031C">
      <w:pPr>
        <w:pStyle w:val="ListeParagraf"/>
        <w:numPr>
          <w:ilvl w:val="0"/>
          <w:numId w:val="15"/>
        </w:numPr>
        <w:spacing w:before="120" w:after="120"/>
        <w:jc w:val="both"/>
        <w:rPr>
          <w:rFonts w:ascii="Gadugi" w:hAnsi="Gadugi"/>
        </w:rPr>
      </w:pPr>
      <w:r w:rsidRPr="00594731">
        <w:rPr>
          <w:rFonts w:ascii="Gadugi" w:hAnsi="Gadugi"/>
          <w:b/>
        </w:rPr>
        <w:t>P</w:t>
      </w:r>
      <w:r w:rsidR="00594731" w:rsidRPr="00594731">
        <w:rPr>
          <w:rFonts w:ascii="Gadugi" w:hAnsi="Gadugi"/>
          <w:b/>
        </w:rPr>
        <w:t>lanning and design</w:t>
      </w:r>
      <w:r w:rsidR="00594731" w:rsidRPr="00594731">
        <w:rPr>
          <w:rFonts w:ascii="Gadugi" w:hAnsi="Gadugi"/>
        </w:rPr>
        <w:t>, which assesses policies in the areas of skills intelligence</w:t>
      </w:r>
      <w:r w:rsidR="00594731">
        <w:rPr>
          <w:rFonts w:ascii="Gadugi" w:hAnsi="Gadugi"/>
        </w:rPr>
        <w:t>,</w:t>
      </w:r>
    </w:p>
    <w:p w14:paraId="56E77292" w14:textId="77777777" w:rsidR="00594731" w:rsidRDefault="00BF6D14" w:rsidP="00F9031C">
      <w:pPr>
        <w:pStyle w:val="ListeParagraf"/>
        <w:numPr>
          <w:ilvl w:val="0"/>
          <w:numId w:val="15"/>
        </w:numPr>
        <w:spacing w:before="120" w:after="120"/>
        <w:jc w:val="both"/>
        <w:rPr>
          <w:rFonts w:ascii="Gadugi" w:hAnsi="Gadugi"/>
        </w:rPr>
      </w:pPr>
      <w:r w:rsidRPr="00594731">
        <w:rPr>
          <w:rFonts w:ascii="Gadugi" w:hAnsi="Gadugi"/>
          <w:b/>
        </w:rPr>
        <w:t>I</w:t>
      </w:r>
      <w:r w:rsidR="00F9031C" w:rsidRPr="00594731">
        <w:rPr>
          <w:rFonts w:ascii="Gadugi" w:hAnsi="Gadugi"/>
          <w:b/>
        </w:rPr>
        <w:t>mplementation</w:t>
      </w:r>
      <w:r w:rsidR="00594731">
        <w:rPr>
          <w:rFonts w:ascii="Gadugi" w:hAnsi="Gadugi"/>
        </w:rPr>
        <w:t>,</w:t>
      </w:r>
      <w:r w:rsidR="00F9031C" w:rsidRPr="00594731">
        <w:rPr>
          <w:rFonts w:ascii="Gadugi" w:hAnsi="Gadugi"/>
        </w:rPr>
        <w:t xml:space="preserve"> </w:t>
      </w:r>
      <w:r w:rsidR="00594731" w:rsidRPr="00594731">
        <w:rPr>
          <w:rFonts w:ascii="Gadugi" w:hAnsi="Gadugi"/>
        </w:rPr>
        <w:t xml:space="preserve">which focuses on </w:t>
      </w:r>
      <w:r w:rsidR="00F9031C" w:rsidRPr="00594731">
        <w:rPr>
          <w:rFonts w:ascii="Gadugi" w:hAnsi="Gadugi"/>
        </w:rPr>
        <w:t>training for start-ups, responding to the skills required of digital and green economies, and smart specialisation</w:t>
      </w:r>
      <w:r w:rsidR="00594731">
        <w:rPr>
          <w:rFonts w:ascii="Gadugi" w:hAnsi="Gadugi"/>
        </w:rPr>
        <w:t>,</w:t>
      </w:r>
    </w:p>
    <w:p w14:paraId="37B36CFA" w14:textId="48F76B98" w:rsidR="00594731" w:rsidRPr="00594731" w:rsidRDefault="00BF6D14" w:rsidP="00F9031C">
      <w:pPr>
        <w:pStyle w:val="ListeParagraf"/>
        <w:numPr>
          <w:ilvl w:val="0"/>
          <w:numId w:val="15"/>
        </w:numPr>
        <w:spacing w:before="120" w:after="120"/>
        <w:jc w:val="both"/>
        <w:rPr>
          <w:rFonts w:ascii="Gadugi" w:hAnsi="Gadugi"/>
        </w:rPr>
      </w:pPr>
      <w:r w:rsidRPr="00594731">
        <w:rPr>
          <w:rFonts w:ascii="Gadugi" w:hAnsi="Gadugi"/>
          <w:b/>
        </w:rPr>
        <w:t>M</w:t>
      </w:r>
      <w:r w:rsidR="00F9031C" w:rsidRPr="00594731">
        <w:rPr>
          <w:rFonts w:ascii="Gadugi" w:hAnsi="Gadugi"/>
          <w:b/>
        </w:rPr>
        <w:t>onitoring and evaluation</w:t>
      </w:r>
      <w:r w:rsidR="00F9031C" w:rsidRPr="00594731">
        <w:rPr>
          <w:rFonts w:ascii="Gadugi" w:hAnsi="Gadugi"/>
        </w:rPr>
        <w:t>, which considers whether economies ensure their SME skills policies are working and keeping up with market needs.</w:t>
      </w:r>
    </w:p>
    <w:p w14:paraId="59C30DA1" w14:textId="44F0CA66" w:rsidR="00594731" w:rsidRDefault="00594731" w:rsidP="00F9031C">
      <w:pPr>
        <w:spacing w:before="120" w:after="120"/>
        <w:jc w:val="both"/>
        <w:rPr>
          <w:rFonts w:ascii="Gadugi" w:hAnsi="Gadugi"/>
        </w:rPr>
      </w:pPr>
    </w:p>
    <w:p w14:paraId="42DC9C09" w14:textId="68CE9783" w:rsidR="001E77BE" w:rsidRPr="002F3D0A" w:rsidRDefault="001E77BE" w:rsidP="00797C2F">
      <w:pPr>
        <w:pStyle w:val="TableTitle"/>
        <w:ind w:left="777"/>
        <w:rPr>
          <w:rFonts w:ascii="Gadugi" w:hAnsi="Gadugi"/>
          <w:sz w:val="22"/>
        </w:rPr>
      </w:pPr>
      <w:r w:rsidRPr="002F3D0A">
        <w:rPr>
          <w:rFonts w:ascii="Gadugi" w:hAnsi="Gadugi"/>
          <w:sz w:val="22"/>
        </w:rPr>
        <w:t xml:space="preserve">Figure 1. </w:t>
      </w:r>
      <w:r w:rsidR="00BA1775" w:rsidRPr="002F3D0A">
        <w:rPr>
          <w:rFonts w:ascii="Gadugi" w:hAnsi="Gadugi"/>
          <w:sz w:val="22"/>
        </w:rPr>
        <w:t>Enterprise skills</w:t>
      </w:r>
    </w:p>
    <w:tbl>
      <w:tblPr>
        <w:tblStyle w:val="AkListe"/>
        <w:tblW w:w="10240" w:type="dxa"/>
        <w:jc w:val="center"/>
        <w:tblLayout w:type="fixed"/>
        <w:tblCellMar>
          <w:top w:w="57" w:type="dxa"/>
          <w:bottom w:w="57" w:type="dxa"/>
        </w:tblCellMar>
        <w:tblLook w:val="0000" w:firstRow="0" w:lastRow="0" w:firstColumn="0" w:lastColumn="0" w:noHBand="0" w:noVBand="0"/>
      </w:tblPr>
      <w:tblGrid>
        <w:gridCol w:w="3413"/>
        <w:gridCol w:w="3413"/>
        <w:gridCol w:w="3414"/>
      </w:tblGrid>
      <w:tr w:rsidR="00BF6D14" w:rsidRPr="002F3D0A" w14:paraId="26FEA12E" w14:textId="2D19C197" w:rsidTr="002F3D0A">
        <w:trPr>
          <w:cnfStyle w:val="000000100000" w:firstRow="0" w:lastRow="0" w:firstColumn="0" w:lastColumn="0" w:oddVBand="0" w:evenVBand="0" w:oddHBand="1" w:evenHBand="0" w:firstRowFirstColumn="0" w:firstRowLastColumn="0" w:lastRowFirstColumn="0" w:lastRowLastColumn="0"/>
          <w:trHeight w:val="302"/>
          <w:jc w:val="center"/>
        </w:trPr>
        <w:tc>
          <w:tcPr>
            <w:cnfStyle w:val="000010000000" w:firstRow="0" w:lastRow="0" w:firstColumn="0" w:lastColumn="0" w:oddVBand="1" w:evenVBand="0" w:oddHBand="0" w:evenHBand="0" w:firstRowFirstColumn="0" w:firstRowLastColumn="0" w:lastRowFirstColumn="0" w:lastRowLastColumn="0"/>
            <w:tcW w:w="10240" w:type="dxa"/>
            <w:gridSpan w:val="3"/>
            <w:shd w:val="clear" w:color="auto" w:fill="008E79"/>
          </w:tcPr>
          <w:p w14:paraId="7B165993" w14:textId="08232867" w:rsidR="00BF6D14" w:rsidRPr="002F3D0A" w:rsidRDefault="00BF6D14" w:rsidP="00B60952">
            <w:pPr>
              <w:pStyle w:val="RowsHeading"/>
              <w:rPr>
                <w:rFonts w:ascii="Gadugi" w:hAnsi="Gadugi"/>
                <w:b/>
                <w:color w:val="FFFFFF" w:themeColor="background1"/>
              </w:rPr>
            </w:pPr>
            <w:r w:rsidRPr="002F3D0A">
              <w:rPr>
                <w:rFonts w:ascii="Gadugi" w:hAnsi="Gadugi"/>
                <w:b/>
                <w:color w:val="FFFFFF" w:themeColor="background1"/>
              </w:rPr>
              <w:t>Dimension 8</w:t>
            </w:r>
            <w:r w:rsidR="00594731" w:rsidRPr="002F3D0A">
              <w:rPr>
                <w:rFonts w:ascii="Gadugi" w:hAnsi="Gadugi"/>
                <w:b/>
                <w:color w:val="FFFFFF" w:themeColor="background1"/>
              </w:rPr>
              <w:t>a</w:t>
            </w:r>
            <w:r w:rsidRPr="002F3D0A">
              <w:rPr>
                <w:rFonts w:ascii="Gadugi" w:hAnsi="Gadugi"/>
                <w:b/>
                <w:color w:val="FFFFFF" w:themeColor="background1"/>
              </w:rPr>
              <w:t>:</w:t>
            </w:r>
          </w:p>
          <w:p w14:paraId="63CDCA0D" w14:textId="00F5D655" w:rsidR="00BF6D14" w:rsidRPr="002F3D0A" w:rsidRDefault="00594731" w:rsidP="00540FF2">
            <w:pPr>
              <w:pStyle w:val="RowsHeading"/>
              <w:rPr>
                <w:color w:val="FFFFFF" w:themeColor="background1"/>
              </w:rPr>
            </w:pPr>
            <w:r w:rsidRPr="002F3D0A">
              <w:rPr>
                <w:rFonts w:ascii="Gadugi" w:hAnsi="Gadugi"/>
                <w:color w:val="FFFFFF" w:themeColor="background1"/>
                <w:sz w:val="20"/>
              </w:rPr>
              <w:t>Enterprise s</w:t>
            </w:r>
            <w:r w:rsidR="00BF6D14" w:rsidRPr="002F3D0A">
              <w:rPr>
                <w:rFonts w:ascii="Gadugi" w:hAnsi="Gadugi"/>
                <w:color w:val="FFFFFF" w:themeColor="background1"/>
                <w:sz w:val="20"/>
              </w:rPr>
              <w:t>kills</w:t>
            </w:r>
          </w:p>
        </w:tc>
      </w:tr>
      <w:tr w:rsidR="00BF6D14" w14:paraId="50727189" w14:textId="222ACF65" w:rsidTr="002F3D0A">
        <w:trPr>
          <w:trHeight w:val="588"/>
          <w:jc w:val="center"/>
        </w:trPr>
        <w:tc>
          <w:tcPr>
            <w:cnfStyle w:val="000010000000" w:firstRow="0" w:lastRow="0" w:firstColumn="0" w:lastColumn="0" w:oddVBand="1" w:evenVBand="0" w:oddHBand="0" w:evenHBand="0" w:firstRowFirstColumn="0" w:firstRowLastColumn="0" w:lastRowFirstColumn="0" w:lastRowLastColumn="0"/>
            <w:tcW w:w="3413" w:type="dxa"/>
          </w:tcPr>
          <w:p w14:paraId="6EA6EA2D" w14:textId="77777777" w:rsidR="00BF6D14" w:rsidRPr="002F3D0A" w:rsidRDefault="00BF6D14" w:rsidP="001E77BE">
            <w:pPr>
              <w:pStyle w:val="RowsHeading"/>
              <w:tabs>
                <w:tab w:val="left" w:pos="10728"/>
              </w:tabs>
              <w:rPr>
                <w:rFonts w:ascii="Gadugi" w:hAnsi="Gadugi"/>
                <w:b/>
              </w:rPr>
            </w:pPr>
            <w:r w:rsidRPr="002F3D0A">
              <w:rPr>
                <w:rFonts w:ascii="Gadugi" w:hAnsi="Gadugi"/>
                <w:b/>
              </w:rPr>
              <w:t>Thematic block 1:</w:t>
            </w:r>
          </w:p>
          <w:p w14:paraId="42409300" w14:textId="59FF4D04" w:rsidR="00BF6D14" w:rsidRPr="002F3D0A" w:rsidRDefault="00BF6D14" w:rsidP="001E77BE">
            <w:pPr>
              <w:pStyle w:val="RowsHeading"/>
              <w:tabs>
                <w:tab w:val="left" w:pos="10728"/>
              </w:tabs>
              <w:rPr>
                <w:rFonts w:ascii="Gadugi" w:hAnsi="Gadugi"/>
              </w:rPr>
            </w:pPr>
            <w:r w:rsidRPr="002F3D0A">
              <w:rPr>
                <w:rFonts w:ascii="Gadugi" w:hAnsi="Gadugi"/>
              </w:rPr>
              <w:t>Planning and design</w:t>
            </w:r>
          </w:p>
        </w:tc>
        <w:tc>
          <w:tcPr>
            <w:tcW w:w="3413" w:type="dxa"/>
          </w:tcPr>
          <w:p w14:paraId="1A2DAF2F" w14:textId="77777777" w:rsidR="00BF6D14" w:rsidRPr="002F3D0A" w:rsidRDefault="00BF6D14"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F3D0A">
              <w:rPr>
                <w:rFonts w:ascii="Gadugi" w:hAnsi="Gadugi"/>
                <w:b/>
              </w:rPr>
              <w:t>Thematic block 2:</w:t>
            </w:r>
          </w:p>
          <w:p w14:paraId="2609476D" w14:textId="3FED09E2" w:rsidR="00BF6D14" w:rsidRPr="002F3D0A" w:rsidRDefault="00BF6D14"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F3D0A">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3413" w:type="dxa"/>
          </w:tcPr>
          <w:p w14:paraId="196AC43F" w14:textId="77777777" w:rsidR="00BF6D14" w:rsidRPr="002F3D0A" w:rsidRDefault="00BF6D14" w:rsidP="001E77BE">
            <w:pPr>
              <w:pStyle w:val="RowsHeading"/>
              <w:tabs>
                <w:tab w:val="left" w:pos="10728"/>
              </w:tabs>
              <w:rPr>
                <w:rFonts w:ascii="Gadugi" w:hAnsi="Gadugi"/>
                <w:b/>
              </w:rPr>
            </w:pPr>
            <w:r w:rsidRPr="002F3D0A">
              <w:rPr>
                <w:rFonts w:ascii="Gadugi" w:hAnsi="Gadugi"/>
                <w:b/>
              </w:rPr>
              <w:t>Thematic block 3:</w:t>
            </w:r>
          </w:p>
          <w:p w14:paraId="2409EA45" w14:textId="2AA3A89B" w:rsidR="00BF6D14" w:rsidRPr="002F3D0A" w:rsidRDefault="00BF6D14" w:rsidP="001E77BE">
            <w:pPr>
              <w:pStyle w:val="RowsHeading"/>
              <w:tabs>
                <w:tab w:val="left" w:pos="10728"/>
              </w:tabs>
              <w:rPr>
                <w:rFonts w:ascii="Gadugi" w:hAnsi="Gadugi"/>
              </w:rPr>
            </w:pPr>
            <w:r w:rsidRPr="002F3D0A">
              <w:rPr>
                <w:rFonts w:ascii="Gadugi" w:hAnsi="Gadugi"/>
              </w:rPr>
              <w:t xml:space="preserve">Monitoring and evaluation </w:t>
            </w:r>
          </w:p>
        </w:tc>
      </w:tr>
    </w:tbl>
    <w:p w14:paraId="1B28943B" w14:textId="77777777" w:rsidR="00290B7F" w:rsidRDefault="00290B7F" w:rsidP="00290B7F">
      <w:pPr>
        <w:pStyle w:val="AralkYok"/>
        <w:rPr>
          <w:b/>
        </w:rPr>
      </w:pPr>
    </w:p>
    <w:p w14:paraId="595FA9A6" w14:textId="77777777" w:rsidR="00290B7F" w:rsidRDefault="00290B7F" w:rsidP="00290B7F">
      <w:pPr>
        <w:pStyle w:val="AralkYok"/>
        <w:rPr>
          <w:b/>
        </w:rPr>
      </w:pPr>
    </w:p>
    <w:p w14:paraId="1E9DBD3C" w14:textId="3C748D8E" w:rsidR="001E77BE" w:rsidRDefault="001E77BE" w:rsidP="001E77BE">
      <w:pPr>
        <w:jc w:val="both"/>
        <w:rPr>
          <w:rFonts w:ascii="Gadugi" w:hAnsi="Gadugi" w:cstheme="minorHAnsi"/>
        </w:rPr>
      </w:pPr>
    </w:p>
    <w:p w14:paraId="5E676703" w14:textId="3AC2C9CB" w:rsidR="00D21FF4" w:rsidRDefault="00D21FF4" w:rsidP="001E77BE">
      <w:pPr>
        <w:jc w:val="both"/>
        <w:rPr>
          <w:rFonts w:ascii="Gadugi" w:hAnsi="Gadugi" w:cstheme="minorHAnsi"/>
        </w:rPr>
      </w:pPr>
    </w:p>
    <w:p w14:paraId="5DC452AD" w14:textId="21326903" w:rsidR="00D21FF4" w:rsidRDefault="00D21FF4" w:rsidP="001E77BE">
      <w:pPr>
        <w:jc w:val="both"/>
        <w:rPr>
          <w:rFonts w:ascii="Gadugi" w:hAnsi="Gadugi" w:cstheme="minorHAnsi"/>
        </w:rPr>
      </w:pPr>
    </w:p>
    <w:p w14:paraId="25F363D8" w14:textId="7A1213ED" w:rsidR="00D21FF4" w:rsidRDefault="00D21FF4" w:rsidP="001E77BE">
      <w:pPr>
        <w:jc w:val="both"/>
        <w:rPr>
          <w:rFonts w:ascii="Gadugi" w:hAnsi="Gadugi" w:cstheme="minorHAnsi"/>
        </w:rPr>
      </w:pPr>
    </w:p>
    <w:p w14:paraId="45643346" w14:textId="605A33B3" w:rsidR="00D21FF4" w:rsidRDefault="00D21FF4" w:rsidP="00540FF2">
      <w:pPr>
        <w:pStyle w:val="GvdeMetni"/>
        <w:ind w:firstLine="0"/>
        <w:rPr>
          <w:rFonts w:ascii="Gadugi" w:hAnsi="Gadugi"/>
          <w:i/>
        </w:rPr>
      </w:pPr>
    </w:p>
    <w:p w14:paraId="7F7E3E5A" w14:textId="77777777" w:rsidR="004E0950" w:rsidRDefault="004E0950" w:rsidP="00540FF2">
      <w:pPr>
        <w:pStyle w:val="GvdeMetni"/>
        <w:ind w:firstLine="0"/>
        <w:rPr>
          <w:rFonts w:ascii="Gadugi" w:hAnsi="Gadugi"/>
          <w:i/>
        </w:rPr>
      </w:pPr>
    </w:p>
    <w:p w14:paraId="1170B9C3" w14:textId="6530DDF8" w:rsidR="00290B7F" w:rsidRPr="00540FF2" w:rsidRDefault="00290B7F" w:rsidP="00540FF2">
      <w:pPr>
        <w:pStyle w:val="GvdeMetni"/>
        <w:ind w:firstLine="0"/>
        <w:rPr>
          <w:rFonts w:ascii="Gadugi" w:hAnsi="Gadugi"/>
          <w:i/>
          <w:sz w:val="24"/>
        </w:rPr>
      </w:pPr>
      <w:bookmarkStart w:id="0" w:name="_GoBack"/>
      <w:bookmarkEnd w:id="0"/>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7"/>
        <w:gridCol w:w="566"/>
        <w:gridCol w:w="6382"/>
        <w:gridCol w:w="3968"/>
        <w:gridCol w:w="3829"/>
      </w:tblGrid>
      <w:tr w:rsidR="00526C35" w:rsidRPr="00E64234" w14:paraId="050AAC63" w14:textId="77777777" w:rsidTr="00594731">
        <w:tc>
          <w:tcPr>
            <w:tcW w:w="2477" w:type="pct"/>
            <w:gridSpan w:val="3"/>
            <w:tcBorders>
              <w:bottom w:val="single" w:sz="4" w:space="0" w:color="auto"/>
            </w:tcBorders>
            <w:shd w:val="clear" w:color="auto" w:fill="D9D9D9" w:themeFill="background1" w:themeFillShade="D9"/>
          </w:tcPr>
          <w:p w14:paraId="27154833" w14:textId="5750C02B" w:rsidR="00526C35" w:rsidRPr="00C23567" w:rsidRDefault="00526C35" w:rsidP="00B73CC8">
            <w:pPr>
              <w:pStyle w:val="ColumnsHeading"/>
              <w:jc w:val="left"/>
              <w:rPr>
                <w:rFonts w:ascii="Gadugi" w:hAnsi="Gadugi"/>
                <w:b/>
              </w:rPr>
            </w:pPr>
            <w:r w:rsidRPr="00C23567">
              <w:rPr>
                <w:rFonts w:ascii="Gadugi" w:hAnsi="Gadugi"/>
                <w:b/>
              </w:rPr>
              <w:t>Question</w:t>
            </w:r>
          </w:p>
        </w:tc>
        <w:tc>
          <w:tcPr>
            <w:tcW w:w="1284" w:type="pct"/>
            <w:tcBorders>
              <w:bottom w:val="single" w:sz="4" w:space="0" w:color="auto"/>
            </w:tcBorders>
            <w:shd w:val="clear" w:color="auto" w:fill="D9D9D9" w:themeFill="background1" w:themeFillShade="D9"/>
          </w:tcPr>
          <w:p w14:paraId="767F870B" w14:textId="77777777" w:rsidR="00526C35" w:rsidRPr="00C23567" w:rsidRDefault="00526C35" w:rsidP="00B73CC8">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1239" w:type="pct"/>
            <w:tcBorders>
              <w:bottom w:val="single" w:sz="4" w:space="0" w:color="auto"/>
            </w:tcBorders>
            <w:shd w:val="clear" w:color="auto" w:fill="D9D9D9" w:themeFill="background1" w:themeFillShade="D9"/>
          </w:tcPr>
          <w:p w14:paraId="156CABE2" w14:textId="61FB6685" w:rsidR="00526C35" w:rsidRPr="00C23567" w:rsidRDefault="00526C35" w:rsidP="00B73CC8">
            <w:pPr>
              <w:pStyle w:val="ColumnsHeading"/>
              <w:jc w:val="left"/>
              <w:rPr>
                <w:rFonts w:ascii="Gadugi" w:hAnsi="Gadugi"/>
                <w:b/>
              </w:rPr>
            </w:pPr>
            <w:r>
              <w:rPr>
                <w:rFonts w:ascii="Gadugi" w:hAnsi="Gadugi"/>
                <w:b/>
              </w:rPr>
              <w:t>Source/</w:t>
            </w:r>
            <w:r w:rsidRPr="00CB35AE">
              <w:rPr>
                <w:rFonts w:ascii="Gadugi" w:hAnsi="Gadugi"/>
                <w:b/>
              </w:rPr>
              <w:t>Evidence/Links</w:t>
            </w:r>
          </w:p>
        </w:tc>
      </w:tr>
      <w:tr w:rsidR="00526C35" w14:paraId="40BC819D" w14:textId="77777777" w:rsidTr="009433C1">
        <w:trPr>
          <w:trHeight w:val="16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5360B996" w14:textId="10DF3A58" w:rsidR="00526C35" w:rsidRPr="00CE4EE6" w:rsidRDefault="00526C35" w:rsidP="00B73CC8">
            <w:pPr>
              <w:spacing w:after="0"/>
              <w:rPr>
                <w:rFonts w:ascii="Gadugi" w:hAnsi="Gadugi"/>
                <w:b/>
              </w:rPr>
            </w:pPr>
            <w:r w:rsidRPr="005034BB">
              <w:rPr>
                <w:rFonts w:ascii="Gadugi" w:hAnsi="Gadugi"/>
                <w:b/>
                <w:color w:val="FFFFFF" w:themeColor="background1"/>
              </w:rPr>
              <w:t xml:space="preserve">Thematic block 1. </w:t>
            </w:r>
            <w:r w:rsidRPr="00540FF2">
              <w:rPr>
                <w:rFonts w:ascii="Gadugi" w:hAnsi="Gadugi"/>
                <w:b/>
                <w:color w:val="FFFFFF" w:themeColor="background1"/>
              </w:rPr>
              <w:t>Planning and design</w:t>
            </w:r>
          </w:p>
        </w:tc>
      </w:tr>
      <w:tr w:rsidR="00526C35" w:rsidRPr="00B73CC8" w14:paraId="19B07E0D" w14:textId="77777777" w:rsidTr="009A3947">
        <w:tc>
          <w:tcPr>
            <w:tcW w:w="229" w:type="pct"/>
            <w:tcBorders>
              <w:top w:val="single" w:sz="4" w:space="0" w:color="auto"/>
              <w:left w:val="single" w:sz="4" w:space="0" w:color="auto"/>
              <w:bottom w:val="single" w:sz="4" w:space="0" w:color="auto"/>
              <w:right w:val="single" w:sz="4" w:space="0" w:color="auto"/>
            </w:tcBorders>
          </w:tcPr>
          <w:p w14:paraId="3151B7AC" w14:textId="77777777" w:rsidR="00526C35" w:rsidRPr="00B73CC8" w:rsidRDefault="00526C35" w:rsidP="009433C1">
            <w:pPr>
              <w:pStyle w:val="ListeParagraf"/>
              <w:numPr>
                <w:ilvl w:val="0"/>
                <w:numId w:val="16"/>
              </w:numPr>
              <w:spacing w:after="0"/>
              <w:rPr>
                <w:rFonts w:ascii="Gadugi" w:hAnsi="Gadugi" w:cs="Arial"/>
                <w:sz w:val="18"/>
                <w:szCs w:val="18"/>
              </w:rPr>
            </w:pPr>
          </w:p>
        </w:tc>
        <w:tc>
          <w:tcPr>
            <w:tcW w:w="2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7E469FED" w:rsidR="00526C35" w:rsidRPr="00B73CC8" w:rsidRDefault="00526C35" w:rsidP="00B73CC8">
            <w:pPr>
              <w:spacing w:after="0"/>
              <w:rPr>
                <w:rFonts w:ascii="Gadugi" w:hAnsi="Gadugi" w:cs="Arial"/>
                <w:sz w:val="18"/>
                <w:szCs w:val="18"/>
              </w:rPr>
            </w:pPr>
            <w:r w:rsidRPr="009433C1">
              <w:rPr>
                <w:rFonts w:ascii="Gadugi" w:hAnsi="Gadugi" w:cs="Arial"/>
                <w:b/>
                <w:i/>
                <w:sz w:val="18"/>
                <w:szCs w:val="18"/>
              </w:rPr>
              <w:t>Skills intelligence</w:t>
            </w:r>
            <w:r w:rsidRPr="009433C1">
              <w:rPr>
                <w:rFonts w:ascii="Gadugi" w:hAnsi="Gadugi" w:cs="Arial"/>
                <w:b/>
                <w:sz w:val="18"/>
                <w:szCs w:val="18"/>
              </w:rPr>
              <w:t xml:space="preserve">: is there a national framework for the collection and analysis of SME skills intelligence? </w:t>
            </w:r>
            <w:r w:rsidRPr="009433C1">
              <w:rPr>
                <w:rStyle w:val="SonnotBavurusu"/>
                <w:rFonts w:ascii="Gadugi" w:hAnsi="Gadugi" w:cs="Arial"/>
                <w:b/>
                <w:sz w:val="18"/>
                <w:szCs w:val="18"/>
              </w:rPr>
              <w:endnoteReference w:id="2"/>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13D2D3F" w14:textId="77777777" w:rsidR="009A3947" w:rsidRDefault="009A3947" w:rsidP="00B73CC8">
            <w:pPr>
              <w:pStyle w:val="Cell"/>
              <w:rPr>
                <w:rFonts w:ascii="Gadugi" w:hAnsi="Gadugi"/>
              </w:rPr>
            </w:pPr>
            <w:r>
              <w:rPr>
                <w:rFonts w:ascii="Gadugi" w:hAnsi="Gadugi"/>
              </w:rPr>
              <w:t xml:space="preserve">[ ] Yes </w:t>
            </w:r>
          </w:p>
          <w:p w14:paraId="546AE6DC" w14:textId="481250B4" w:rsidR="00526C35" w:rsidRPr="00B73CC8" w:rsidRDefault="009A3947" w:rsidP="00B73CC8">
            <w:pPr>
              <w:pStyle w:val="Cell"/>
              <w:rPr>
                <w:rFonts w:ascii="Gadugi" w:hAnsi="Gadugi"/>
              </w:rPr>
            </w:pPr>
            <w:r>
              <w:rPr>
                <w:rFonts w:ascii="Gadugi" w:hAnsi="Gadugi"/>
              </w:rPr>
              <w:t xml:space="preserve">[ ] No </w:t>
            </w:r>
          </w:p>
        </w:tc>
        <w:tc>
          <w:tcPr>
            <w:tcW w:w="1239" w:type="pct"/>
            <w:tcBorders>
              <w:top w:val="single" w:sz="4" w:space="0" w:color="auto"/>
              <w:left w:val="single" w:sz="4" w:space="0" w:color="auto"/>
              <w:bottom w:val="single" w:sz="4" w:space="0" w:color="auto"/>
              <w:right w:val="single" w:sz="4" w:space="0" w:color="auto"/>
            </w:tcBorders>
          </w:tcPr>
          <w:p w14:paraId="24277B43" w14:textId="77777777" w:rsidR="00526C35" w:rsidRPr="00B73CC8" w:rsidRDefault="00526C35" w:rsidP="00B73CC8">
            <w:pPr>
              <w:pStyle w:val="Cell"/>
              <w:rPr>
                <w:rFonts w:ascii="Gadugi" w:hAnsi="Gadugi"/>
              </w:rPr>
            </w:pPr>
          </w:p>
        </w:tc>
      </w:tr>
      <w:tr w:rsidR="0050775E" w:rsidRPr="00B73CC8" w14:paraId="2FB11C2F" w14:textId="77777777" w:rsidTr="009A3947">
        <w:tc>
          <w:tcPr>
            <w:tcW w:w="229" w:type="pct"/>
            <w:tcBorders>
              <w:top w:val="single" w:sz="4" w:space="0" w:color="auto"/>
            </w:tcBorders>
          </w:tcPr>
          <w:p w14:paraId="6882C991" w14:textId="77777777" w:rsidR="0050775E" w:rsidRPr="00B73CC8" w:rsidRDefault="0050775E" w:rsidP="00B73CC8">
            <w:pPr>
              <w:pStyle w:val="RowsHeading"/>
              <w:rPr>
                <w:rFonts w:ascii="Gadugi" w:hAnsi="Gadugi"/>
              </w:rPr>
            </w:pPr>
          </w:p>
        </w:tc>
        <w:tc>
          <w:tcPr>
            <w:tcW w:w="183" w:type="pct"/>
            <w:vMerge w:val="restart"/>
            <w:tcBorders>
              <w:top w:val="single" w:sz="4" w:space="0" w:color="auto"/>
            </w:tcBorders>
            <w:shd w:val="clear" w:color="auto" w:fill="auto"/>
            <w:vAlign w:val="center"/>
          </w:tcPr>
          <w:p w14:paraId="0C24C74F" w14:textId="77777777" w:rsidR="0050775E" w:rsidRPr="00B73CC8" w:rsidRDefault="0050775E" w:rsidP="00B73CC8">
            <w:pPr>
              <w:pStyle w:val="RowsHeading"/>
              <w:rPr>
                <w:rFonts w:ascii="Gadugi" w:hAnsi="Gadugi"/>
                <w:color w:val="FF0000"/>
              </w:rPr>
            </w:pPr>
            <w:r w:rsidRPr="00B73CC8">
              <w:rPr>
                <w:rFonts w:ascii="Gadugi" w:hAnsi="Gadugi"/>
              </w:rPr>
              <w:t>If yes</w:t>
            </w:r>
          </w:p>
          <w:p w14:paraId="19E26CD4" w14:textId="361046FA" w:rsidR="0050775E" w:rsidRPr="00B73CC8" w:rsidRDefault="0050775E" w:rsidP="00B73CC8">
            <w:pPr>
              <w:pStyle w:val="RowsHeading"/>
              <w:rPr>
                <w:rFonts w:ascii="Gadugi" w:hAnsi="Gadugi"/>
                <w:color w:val="FF0000"/>
              </w:rPr>
            </w:pPr>
          </w:p>
        </w:tc>
        <w:tc>
          <w:tcPr>
            <w:tcW w:w="2065" w:type="pct"/>
            <w:tcBorders>
              <w:top w:val="single" w:sz="4" w:space="0" w:color="auto"/>
            </w:tcBorders>
            <w:shd w:val="clear" w:color="auto" w:fill="auto"/>
            <w:vAlign w:val="center"/>
          </w:tcPr>
          <w:p w14:paraId="1E75B252" w14:textId="16FFF7A0" w:rsidR="0050775E" w:rsidRPr="00B73CC8" w:rsidRDefault="0050775E" w:rsidP="00B73CC8">
            <w:pPr>
              <w:spacing w:after="0"/>
              <w:rPr>
                <w:rFonts w:ascii="Gadugi" w:hAnsi="Gadugi" w:cs="Arial"/>
                <w:color w:val="000000"/>
                <w:sz w:val="18"/>
                <w:szCs w:val="18"/>
              </w:rPr>
            </w:pPr>
            <w:r w:rsidRPr="00B73CC8">
              <w:rPr>
                <w:rFonts w:ascii="Gadugi" w:hAnsi="Gadugi" w:cs="Arial"/>
                <w:color w:val="000000"/>
                <w:sz w:val="18"/>
                <w:szCs w:val="18"/>
              </w:rPr>
              <w:t>Is evidence on SME skills intelligence gender sensitive?</w:t>
            </w:r>
            <w:r w:rsidRPr="00B73CC8">
              <w:rPr>
                <w:rStyle w:val="SonnotBavurusu"/>
                <w:rFonts w:ascii="Gadugi" w:hAnsi="Gadugi" w:cs="Arial"/>
                <w:color w:val="000000"/>
                <w:sz w:val="18"/>
                <w:szCs w:val="18"/>
              </w:rPr>
              <w:endnoteReference w:id="3"/>
            </w:r>
            <w:r w:rsidRPr="00B73CC8">
              <w:rPr>
                <w:rFonts w:ascii="Gadugi" w:hAnsi="Gadugi" w:cs="Arial"/>
                <w:color w:val="000000"/>
                <w:sz w:val="18"/>
                <w:szCs w:val="18"/>
              </w:rPr>
              <w:t xml:space="preserve"> </w:t>
            </w:r>
          </w:p>
        </w:tc>
        <w:tc>
          <w:tcPr>
            <w:tcW w:w="1284" w:type="pct"/>
            <w:tcBorders>
              <w:top w:val="single" w:sz="4" w:space="0" w:color="auto"/>
            </w:tcBorders>
            <w:shd w:val="clear" w:color="auto" w:fill="auto"/>
          </w:tcPr>
          <w:p w14:paraId="115EBCB2" w14:textId="77777777" w:rsidR="0050775E" w:rsidRDefault="0050775E" w:rsidP="009A3947">
            <w:pPr>
              <w:pStyle w:val="Cell"/>
              <w:rPr>
                <w:rFonts w:ascii="Gadugi" w:hAnsi="Gadugi"/>
              </w:rPr>
            </w:pPr>
            <w:r>
              <w:rPr>
                <w:rFonts w:ascii="Gadugi" w:hAnsi="Gadugi"/>
              </w:rPr>
              <w:t xml:space="preserve">[ ] Yes </w:t>
            </w:r>
          </w:p>
          <w:p w14:paraId="2446BB33" w14:textId="7A79B73A" w:rsidR="0050775E" w:rsidRPr="00B73CC8" w:rsidRDefault="0050775E" w:rsidP="009A3947">
            <w:pPr>
              <w:pStyle w:val="Cell"/>
              <w:rPr>
                <w:rFonts w:ascii="Gadugi" w:hAnsi="Gadugi"/>
              </w:rPr>
            </w:pPr>
            <w:r>
              <w:rPr>
                <w:rFonts w:ascii="Gadugi" w:hAnsi="Gadugi"/>
              </w:rPr>
              <w:t>[ ] No</w:t>
            </w:r>
          </w:p>
        </w:tc>
        <w:tc>
          <w:tcPr>
            <w:tcW w:w="1239" w:type="pct"/>
            <w:tcBorders>
              <w:top w:val="single" w:sz="4" w:space="0" w:color="auto"/>
            </w:tcBorders>
          </w:tcPr>
          <w:p w14:paraId="48884AF9" w14:textId="77777777" w:rsidR="0050775E" w:rsidRPr="00B73CC8" w:rsidRDefault="0050775E" w:rsidP="00B73CC8">
            <w:pPr>
              <w:pStyle w:val="Cell"/>
              <w:rPr>
                <w:rFonts w:ascii="Gadugi" w:hAnsi="Gadugi"/>
              </w:rPr>
            </w:pPr>
          </w:p>
        </w:tc>
      </w:tr>
      <w:tr w:rsidR="0050775E" w:rsidRPr="00B73CC8" w14:paraId="63C86633" w14:textId="77777777" w:rsidTr="009A3947">
        <w:tc>
          <w:tcPr>
            <w:tcW w:w="229" w:type="pct"/>
            <w:tcBorders>
              <w:top w:val="single" w:sz="4" w:space="0" w:color="auto"/>
            </w:tcBorders>
          </w:tcPr>
          <w:p w14:paraId="6E981E53" w14:textId="77777777" w:rsidR="0050775E" w:rsidRPr="00B73CC8" w:rsidRDefault="0050775E" w:rsidP="00B73CC8">
            <w:pPr>
              <w:pStyle w:val="RowsHeading"/>
              <w:rPr>
                <w:rFonts w:ascii="Gadugi" w:hAnsi="Gadugi"/>
              </w:rPr>
            </w:pPr>
            <w:bookmarkStart w:id="1" w:name="_Hlk74824464"/>
          </w:p>
        </w:tc>
        <w:tc>
          <w:tcPr>
            <w:tcW w:w="183" w:type="pct"/>
            <w:vMerge/>
            <w:shd w:val="clear" w:color="auto" w:fill="auto"/>
            <w:vAlign w:val="center"/>
          </w:tcPr>
          <w:p w14:paraId="5CD049C4" w14:textId="1C614EFB" w:rsidR="0050775E" w:rsidRPr="00B73CC8" w:rsidRDefault="0050775E" w:rsidP="00B73CC8">
            <w:pPr>
              <w:pStyle w:val="RowsHeading"/>
              <w:rPr>
                <w:rFonts w:ascii="Gadugi" w:hAnsi="Gadugi"/>
              </w:rPr>
            </w:pPr>
          </w:p>
        </w:tc>
        <w:tc>
          <w:tcPr>
            <w:tcW w:w="2065" w:type="pct"/>
            <w:tcBorders>
              <w:top w:val="single" w:sz="4" w:space="0" w:color="auto"/>
            </w:tcBorders>
            <w:shd w:val="clear" w:color="auto" w:fill="auto"/>
            <w:vAlign w:val="center"/>
          </w:tcPr>
          <w:p w14:paraId="3DAAC888" w14:textId="4810B3B7" w:rsidR="0050775E" w:rsidRPr="00B73CC8" w:rsidRDefault="0050775E" w:rsidP="00B73CC8">
            <w:pPr>
              <w:spacing w:after="0"/>
              <w:rPr>
                <w:rFonts w:ascii="Gadugi" w:hAnsi="Gadugi" w:cs="Arial"/>
                <w:color w:val="000000"/>
                <w:sz w:val="18"/>
                <w:szCs w:val="18"/>
              </w:rPr>
            </w:pPr>
            <w:r w:rsidRPr="009433C1">
              <w:rPr>
                <w:rFonts w:ascii="Gadugi" w:hAnsi="Gadugi" w:cs="Arial"/>
                <w:sz w:val="18"/>
                <w:szCs w:val="18"/>
              </w:rPr>
              <w:t>Is evidence on SME skills intelligence aligned to social impact business models e.g. to include social enterprises and/or cooperatives? Please provide more details</w:t>
            </w:r>
          </w:p>
        </w:tc>
        <w:tc>
          <w:tcPr>
            <w:tcW w:w="1284" w:type="pct"/>
            <w:tcBorders>
              <w:top w:val="single" w:sz="4" w:space="0" w:color="auto"/>
            </w:tcBorders>
            <w:shd w:val="clear" w:color="auto" w:fill="auto"/>
          </w:tcPr>
          <w:p w14:paraId="39F5AA7B" w14:textId="77777777" w:rsidR="0050775E" w:rsidRDefault="0050775E" w:rsidP="009A3947">
            <w:pPr>
              <w:pStyle w:val="Cell"/>
              <w:rPr>
                <w:rFonts w:ascii="Gadugi" w:hAnsi="Gadugi"/>
              </w:rPr>
            </w:pPr>
            <w:r>
              <w:rPr>
                <w:rFonts w:ascii="Gadugi" w:hAnsi="Gadugi"/>
              </w:rPr>
              <w:t xml:space="preserve">[ ] Yes </w:t>
            </w:r>
          </w:p>
          <w:p w14:paraId="5BDBEB90" w14:textId="209A10E5" w:rsidR="0050775E" w:rsidRPr="00B73CC8" w:rsidRDefault="0050775E" w:rsidP="009A3947">
            <w:pPr>
              <w:pStyle w:val="Cell"/>
              <w:rPr>
                <w:rFonts w:ascii="Gadugi" w:hAnsi="Gadugi"/>
              </w:rPr>
            </w:pPr>
            <w:r>
              <w:rPr>
                <w:rFonts w:ascii="Gadugi" w:hAnsi="Gadugi"/>
              </w:rPr>
              <w:t>[ ] No</w:t>
            </w:r>
          </w:p>
        </w:tc>
        <w:tc>
          <w:tcPr>
            <w:tcW w:w="1239" w:type="pct"/>
            <w:tcBorders>
              <w:top w:val="single" w:sz="4" w:space="0" w:color="auto"/>
            </w:tcBorders>
          </w:tcPr>
          <w:p w14:paraId="1EE8CB35" w14:textId="77777777" w:rsidR="0050775E" w:rsidRPr="00B73CC8" w:rsidRDefault="0050775E" w:rsidP="00B73CC8">
            <w:pPr>
              <w:pStyle w:val="Cell"/>
              <w:rPr>
                <w:rFonts w:ascii="Gadugi" w:hAnsi="Gadugi"/>
              </w:rPr>
            </w:pPr>
          </w:p>
        </w:tc>
      </w:tr>
      <w:tr w:rsidR="0050775E" w:rsidRPr="00B73CC8" w14:paraId="18EFE6F8" w14:textId="77777777" w:rsidTr="0050775E">
        <w:tc>
          <w:tcPr>
            <w:tcW w:w="229" w:type="pct"/>
            <w:tcBorders>
              <w:top w:val="single" w:sz="4" w:space="0" w:color="auto"/>
            </w:tcBorders>
          </w:tcPr>
          <w:p w14:paraId="598AE3F3" w14:textId="77777777" w:rsidR="0050775E" w:rsidRPr="00B73CC8" w:rsidRDefault="0050775E" w:rsidP="0050775E">
            <w:pPr>
              <w:pStyle w:val="RowsHeading"/>
              <w:rPr>
                <w:rFonts w:ascii="Gadugi" w:hAnsi="Gadugi"/>
              </w:rPr>
            </w:pPr>
          </w:p>
        </w:tc>
        <w:tc>
          <w:tcPr>
            <w:tcW w:w="183" w:type="pct"/>
            <w:vMerge/>
            <w:shd w:val="clear" w:color="auto" w:fill="auto"/>
            <w:vAlign w:val="center"/>
          </w:tcPr>
          <w:p w14:paraId="4057C814" w14:textId="77777777" w:rsidR="0050775E" w:rsidRPr="00B73CC8" w:rsidRDefault="0050775E" w:rsidP="0050775E">
            <w:pPr>
              <w:pStyle w:val="RowsHeading"/>
              <w:rPr>
                <w:rFonts w:ascii="Gadugi" w:hAnsi="Gadugi"/>
              </w:rPr>
            </w:pPr>
          </w:p>
        </w:tc>
        <w:tc>
          <w:tcPr>
            <w:tcW w:w="2065" w:type="pct"/>
            <w:tcBorders>
              <w:top w:val="single" w:sz="4" w:space="0" w:color="auto"/>
            </w:tcBorders>
            <w:shd w:val="clear" w:color="auto" w:fill="auto"/>
            <w:vAlign w:val="center"/>
          </w:tcPr>
          <w:p w14:paraId="02A38933" w14:textId="79A69C26" w:rsidR="0050775E" w:rsidRPr="009433C1" w:rsidRDefault="0050775E">
            <w:pPr>
              <w:spacing w:after="0"/>
              <w:rPr>
                <w:rFonts w:ascii="Gadugi" w:hAnsi="Gadugi" w:cs="Arial"/>
                <w:sz w:val="18"/>
                <w:szCs w:val="18"/>
              </w:rPr>
            </w:pPr>
            <w:r>
              <w:rPr>
                <w:rFonts w:ascii="Gadugi" w:hAnsi="Gadugi" w:cs="Arial"/>
                <w:sz w:val="18"/>
                <w:szCs w:val="18"/>
              </w:rPr>
              <w:t xml:space="preserve">Does the framework include digital skills in the </w:t>
            </w:r>
            <w:r w:rsidRPr="00CB612B">
              <w:rPr>
                <w:rFonts w:ascii="Gadugi" w:hAnsi="Gadugi" w:cs="Arial"/>
                <w:i/>
                <w:sz w:val="18"/>
                <w:szCs w:val="18"/>
              </w:rPr>
              <w:t>skills intelligence</w:t>
            </w:r>
            <w:r>
              <w:rPr>
                <w:rFonts w:ascii="Gadugi" w:hAnsi="Gadugi" w:cs="Arial"/>
                <w:sz w:val="18"/>
                <w:szCs w:val="18"/>
              </w:rPr>
              <w:t xml:space="preserve"> collection and analysis (i.e. ranging from </w:t>
            </w:r>
            <w:r w:rsidRPr="0050775E">
              <w:rPr>
                <w:rFonts w:ascii="Gadugi" w:hAnsi="Gadugi" w:cs="Arial"/>
                <w:sz w:val="18"/>
                <w:szCs w:val="18"/>
              </w:rPr>
              <w:t>e-Leadership skills</w:t>
            </w:r>
            <w:r>
              <w:rPr>
                <w:rFonts w:ascii="Gadugi" w:hAnsi="Gadugi" w:cs="Arial"/>
                <w:sz w:val="18"/>
                <w:szCs w:val="18"/>
              </w:rPr>
              <w:t xml:space="preserve"> </w:t>
            </w:r>
            <w:r w:rsidRPr="0050775E">
              <w:rPr>
                <w:rFonts w:ascii="Gadugi" w:hAnsi="Gadugi" w:cs="Arial"/>
                <w:sz w:val="18"/>
                <w:szCs w:val="18"/>
              </w:rPr>
              <w:t xml:space="preserve">to ICT-professionals </w:t>
            </w:r>
            <w:r>
              <w:rPr>
                <w:rFonts w:ascii="Gadugi" w:hAnsi="Gadugi" w:cs="Arial"/>
                <w:sz w:val="18"/>
                <w:szCs w:val="18"/>
              </w:rPr>
              <w:t xml:space="preserve">and ICT users’ </w:t>
            </w:r>
            <w:r w:rsidRPr="0050775E">
              <w:rPr>
                <w:rFonts w:ascii="Gadugi" w:hAnsi="Gadugi" w:cs="Arial"/>
                <w:sz w:val="18"/>
                <w:szCs w:val="18"/>
              </w:rPr>
              <w:t>digital skills</w:t>
            </w:r>
            <w:r>
              <w:rPr>
                <w:rFonts w:ascii="Gadugi" w:hAnsi="Gadugi" w:cs="Arial"/>
                <w:sz w:val="18"/>
                <w:szCs w:val="18"/>
              </w:rPr>
              <w:t>)?</w:t>
            </w:r>
          </w:p>
        </w:tc>
        <w:tc>
          <w:tcPr>
            <w:tcW w:w="1284" w:type="pct"/>
            <w:tcBorders>
              <w:top w:val="single" w:sz="4" w:space="0" w:color="auto"/>
            </w:tcBorders>
            <w:shd w:val="clear" w:color="auto" w:fill="auto"/>
          </w:tcPr>
          <w:p w14:paraId="56D32C83" w14:textId="77777777" w:rsidR="0050775E" w:rsidRDefault="0050775E" w:rsidP="0050775E">
            <w:pPr>
              <w:pStyle w:val="Cell"/>
              <w:rPr>
                <w:rFonts w:ascii="Gadugi" w:hAnsi="Gadugi"/>
              </w:rPr>
            </w:pPr>
            <w:r>
              <w:rPr>
                <w:rFonts w:ascii="Gadugi" w:hAnsi="Gadugi"/>
              </w:rPr>
              <w:t xml:space="preserve">[ ] Yes </w:t>
            </w:r>
          </w:p>
          <w:p w14:paraId="7E5F8643" w14:textId="77777777" w:rsidR="0050775E" w:rsidRDefault="0050775E" w:rsidP="0050775E">
            <w:pPr>
              <w:pStyle w:val="Cell"/>
              <w:rPr>
                <w:rFonts w:ascii="Gadugi" w:hAnsi="Gadugi"/>
              </w:rPr>
            </w:pPr>
            <w:r>
              <w:rPr>
                <w:rFonts w:ascii="Gadugi" w:hAnsi="Gadugi"/>
              </w:rPr>
              <w:t>[ ] No</w:t>
            </w:r>
          </w:p>
        </w:tc>
        <w:tc>
          <w:tcPr>
            <w:tcW w:w="1239" w:type="pct"/>
            <w:tcBorders>
              <w:top w:val="single" w:sz="4" w:space="0" w:color="auto"/>
            </w:tcBorders>
          </w:tcPr>
          <w:p w14:paraId="31AEC608" w14:textId="77777777" w:rsidR="0050775E" w:rsidRPr="00B73CC8" w:rsidRDefault="0050775E" w:rsidP="0050775E">
            <w:pPr>
              <w:pStyle w:val="Cell"/>
              <w:rPr>
                <w:rFonts w:ascii="Gadugi" w:hAnsi="Gadugi"/>
              </w:rPr>
            </w:pPr>
          </w:p>
        </w:tc>
      </w:tr>
      <w:tr w:rsidR="009359B6" w:rsidRPr="00B73CC8" w14:paraId="5E52EF85" w14:textId="77777777" w:rsidTr="009A3947">
        <w:tc>
          <w:tcPr>
            <w:tcW w:w="229" w:type="pct"/>
          </w:tcPr>
          <w:p w14:paraId="72AFCCC9" w14:textId="5318F852" w:rsidR="009359B6" w:rsidRDefault="009359B6" w:rsidP="009359B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5D5038F9" w14:textId="4FBAC7B1" w:rsidR="009359B6" w:rsidRPr="009433C1" w:rsidRDefault="009359B6" w:rsidP="009359B6">
            <w:pPr>
              <w:spacing w:after="0"/>
              <w:rPr>
                <w:rFonts w:ascii="Gadugi" w:hAnsi="Gadugi" w:cs="Arial"/>
                <w:b/>
                <w:i/>
                <w:sz w:val="18"/>
                <w:szCs w:val="18"/>
              </w:rPr>
            </w:pPr>
            <w:r w:rsidRPr="009433C1">
              <w:rPr>
                <w:rFonts w:ascii="Gadugi" w:hAnsi="Gadugi" w:cs="Arial"/>
                <w:b/>
                <w:color w:val="000000"/>
                <w:sz w:val="18"/>
                <w:szCs w:val="18"/>
              </w:rPr>
              <w:t xml:space="preserve">Which organisations contribute to national skills intelligence? </w:t>
            </w:r>
            <w:r w:rsidRPr="009433C1">
              <w:rPr>
                <w:rStyle w:val="SonnotBavurusu"/>
                <w:rFonts w:ascii="Gadugi" w:hAnsi="Gadugi" w:cs="Arial"/>
                <w:b/>
                <w:color w:val="000000"/>
                <w:sz w:val="18"/>
                <w:szCs w:val="18"/>
              </w:rPr>
              <w:endnoteReference w:id="4"/>
            </w:r>
          </w:p>
        </w:tc>
        <w:tc>
          <w:tcPr>
            <w:tcW w:w="1284" w:type="pct"/>
            <w:shd w:val="clear" w:color="auto" w:fill="auto"/>
          </w:tcPr>
          <w:p w14:paraId="69A68F55" w14:textId="77777777" w:rsidR="009359B6" w:rsidRDefault="009359B6" w:rsidP="009359B6">
            <w:pPr>
              <w:pStyle w:val="Cell"/>
              <w:rPr>
                <w:rFonts w:ascii="Gadugi" w:hAnsi="Gadugi"/>
              </w:rPr>
            </w:pPr>
          </w:p>
        </w:tc>
        <w:tc>
          <w:tcPr>
            <w:tcW w:w="1239" w:type="pct"/>
          </w:tcPr>
          <w:p w14:paraId="35D598C8" w14:textId="2872B1BA" w:rsidR="009359B6" w:rsidRDefault="009359B6" w:rsidP="009359B6">
            <w:pPr>
              <w:pStyle w:val="Cell"/>
              <w:rPr>
                <w:rFonts w:ascii="Gadugi" w:hAnsi="Gadugi"/>
              </w:rPr>
            </w:pPr>
          </w:p>
        </w:tc>
      </w:tr>
      <w:tr w:rsidR="009359B6" w:rsidRPr="00B73CC8" w14:paraId="290940C5" w14:textId="77777777" w:rsidTr="009A3947">
        <w:tc>
          <w:tcPr>
            <w:tcW w:w="229" w:type="pct"/>
          </w:tcPr>
          <w:p w14:paraId="2BBBDC9D" w14:textId="3B683980" w:rsidR="009359B6" w:rsidRPr="00B73CC8" w:rsidRDefault="009359B6" w:rsidP="009359B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610B36FE" w14:textId="49FD410F" w:rsidR="009359B6" w:rsidRPr="009433C1" w:rsidRDefault="009359B6" w:rsidP="009359B6">
            <w:pPr>
              <w:spacing w:after="0"/>
              <w:rPr>
                <w:rFonts w:ascii="Gadugi" w:hAnsi="Gadugi" w:cs="Arial"/>
                <w:b/>
                <w:i/>
                <w:sz w:val="18"/>
                <w:szCs w:val="18"/>
              </w:rPr>
            </w:pPr>
            <w:r w:rsidRPr="009433C1">
              <w:rPr>
                <w:rFonts w:ascii="Gadugi" w:hAnsi="Gadugi" w:cs="Arial"/>
                <w:b/>
                <w:color w:val="000000"/>
                <w:sz w:val="18"/>
                <w:szCs w:val="18"/>
              </w:rPr>
              <w:t xml:space="preserve">Who coordinates the national skills intelligence? </w:t>
            </w:r>
            <w:r w:rsidRPr="009433C1">
              <w:rPr>
                <w:rStyle w:val="SonnotBavurusu"/>
                <w:rFonts w:ascii="Gadugi" w:hAnsi="Gadugi" w:cs="Arial"/>
                <w:b/>
                <w:color w:val="000000"/>
                <w:sz w:val="18"/>
                <w:szCs w:val="18"/>
              </w:rPr>
              <w:endnoteReference w:id="5"/>
            </w:r>
          </w:p>
        </w:tc>
        <w:tc>
          <w:tcPr>
            <w:tcW w:w="1284" w:type="pct"/>
            <w:shd w:val="clear" w:color="auto" w:fill="auto"/>
          </w:tcPr>
          <w:p w14:paraId="0649A4D0" w14:textId="77777777" w:rsidR="009359B6" w:rsidRDefault="009359B6" w:rsidP="009359B6">
            <w:pPr>
              <w:pStyle w:val="Cell"/>
              <w:rPr>
                <w:rFonts w:ascii="Gadugi" w:hAnsi="Gadugi"/>
              </w:rPr>
            </w:pPr>
          </w:p>
        </w:tc>
        <w:tc>
          <w:tcPr>
            <w:tcW w:w="1239" w:type="pct"/>
          </w:tcPr>
          <w:p w14:paraId="524480AD" w14:textId="660726CB" w:rsidR="009359B6" w:rsidRPr="00B73CC8" w:rsidRDefault="009359B6" w:rsidP="009359B6">
            <w:pPr>
              <w:pStyle w:val="Cell"/>
              <w:rPr>
                <w:rFonts w:ascii="Gadugi" w:hAnsi="Gadugi"/>
              </w:rPr>
            </w:pPr>
          </w:p>
        </w:tc>
      </w:tr>
      <w:bookmarkEnd w:id="1"/>
      <w:tr w:rsidR="00526C35" w:rsidRPr="00B73CC8" w14:paraId="0EC61C6A" w14:textId="77777777" w:rsidTr="009A3947">
        <w:tc>
          <w:tcPr>
            <w:tcW w:w="229" w:type="pct"/>
          </w:tcPr>
          <w:p w14:paraId="1044A309" w14:textId="77777777" w:rsidR="00526C35" w:rsidRPr="00B73CC8" w:rsidRDefault="00526C35" w:rsidP="009433C1">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78EF015D" w14:textId="7B0858B5" w:rsidR="00526C35" w:rsidRPr="009433C1" w:rsidRDefault="00526C35" w:rsidP="00B73CC8">
            <w:pPr>
              <w:spacing w:after="0"/>
              <w:rPr>
                <w:rFonts w:ascii="Gadugi" w:hAnsi="Gadugi" w:cs="Arial"/>
                <w:b/>
                <w:color w:val="000000"/>
                <w:sz w:val="18"/>
                <w:szCs w:val="18"/>
              </w:rPr>
            </w:pPr>
            <w:r w:rsidRPr="009433C1">
              <w:rPr>
                <w:rFonts w:ascii="Gadugi" w:hAnsi="Gadugi" w:cs="Arial"/>
                <w:b/>
                <w:i/>
                <w:sz w:val="18"/>
                <w:szCs w:val="18"/>
              </w:rPr>
              <w:t>Skills analysis</w:t>
            </w:r>
            <w:r w:rsidRPr="009433C1">
              <w:rPr>
                <w:rFonts w:ascii="Gadugi" w:hAnsi="Gadugi" w:cs="Arial"/>
                <w:b/>
                <w:sz w:val="18"/>
                <w:szCs w:val="18"/>
              </w:rPr>
              <w:t xml:space="preserve">: has an analysis of SME skills intelligence been undertaken since the last assessment (January 2019)? </w:t>
            </w:r>
          </w:p>
        </w:tc>
        <w:tc>
          <w:tcPr>
            <w:tcW w:w="1284" w:type="pct"/>
            <w:shd w:val="clear" w:color="auto" w:fill="auto"/>
          </w:tcPr>
          <w:p w14:paraId="0F7A5277" w14:textId="77777777" w:rsidR="009A3947" w:rsidRDefault="009A3947" w:rsidP="009A3947">
            <w:pPr>
              <w:pStyle w:val="Cell"/>
              <w:rPr>
                <w:rFonts w:ascii="Gadugi" w:hAnsi="Gadugi"/>
              </w:rPr>
            </w:pPr>
            <w:r>
              <w:rPr>
                <w:rFonts w:ascii="Gadugi" w:hAnsi="Gadugi"/>
              </w:rPr>
              <w:t xml:space="preserve">[ ] Yes </w:t>
            </w:r>
          </w:p>
          <w:p w14:paraId="188446F9" w14:textId="62BA521B" w:rsidR="00526C35" w:rsidRPr="00B73CC8" w:rsidRDefault="009A3947" w:rsidP="009A3947">
            <w:pPr>
              <w:pStyle w:val="Cell"/>
              <w:rPr>
                <w:rFonts w:ascii="Gadugi" w:hAnsi="Gadugi"/>
                <w:color w:val="FF0000"/>
              </w:rPr>
            </w:pPr>
            <w:r>
              <w:rPr>
                <w:rFonts w:ascii="Gadugi" w:hAnsi="Gadugi"/>
              </w:rPr>
              <w:t>[ ] No</w:t>
            </w:r>
          </w:p>
        </w:tc>
        <w:tc>
          <w:tcPr>
            <w:tcW w:w="1239" w:type="pct"/>
          </w:tcPr>
          <w:p w14:paraId="25A38F88" w14:textId="77777777" w:rsidR="00526C35" w:rsidRPr="00B73CC8" w:rsidRDefault="00526C35" w:rsidP="00B73CC8">
            <w:pPr>
              <w:pStyle w:val="Cell"/>
              <w:rPr>
                <w:rFonts w:ascii="Gadugi" w:hAnsi="Gadugi"/>
              </w:rPr>
            </w:pPr>
          </w:p>
        </w:tc>
      </w:tr>
      <w:tr w:rsidR="00526C35" w:rsidRPr="00B73CC8" w14:paraId="5D2E3F4D" w14:textId="77777777" w:rsidTr="009A3947">
        <w:tc>
          <w:tcPr>
            <w:tcW w:w="229" w:type="pct"/>
          </w:tcPr>
          <w:p w14:paraId="65B30BF8" w14:textId="77777777" w:rsidR="00526C35" w:rsidRPr="00B73CC8" w:rsidRDefault="00526C35" w:rsidP="009433C1">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401D97B" w14:textId="7E919C73" w:rsidR="00526C35" w:rsidRPr="009433C1" w:rsidRDefault="00526C35" w:rsidP="00B73CC8">
            <w:pPr>
              <w:spacing w:after="0"/>
              <w:rPr>
                <w:rFonts w:ascii="Gadugi" w:hAnsi="Gadugi" w:cs="Arial"/>
                <w:b/>
                <w:color w:val="000000"/>
                <w:sz w:val="18"/>
                <w:szCs w:val="18"/>
              </w:rPr>
            </w:pPr>
            <w:r w:rsidRPr="009433C1">
              <w:rPr>
                <w:rFonts w:ascii="Gadugi" w:hAnsi="Gadugi" w:cs="Arial"/>
                <w:b/>
                <w:i/>
                <w:color w:val="000000"/>
                <w:sz w:val="18"/>
                <w:szCs w:val="18"/>
              </w:rPr>
              <w:t>Policy</w:t>
            </w:r>
            <w:r w:rsidRPr="009433C1">
              <w:rPr>
                <w:rFonts w:ascii="Gadugi" w:hAnsi="Gadugi" w:cs="Arial"/>
                <w:b/>
                <w:color w:val="000000"/>
                <w:sz w:val="18"/>
                <w:szCs w:val="18"/>
              </w:rPr>
              <w:t>: is the national skills intelligence used to support priorities of the Economic Reform Programme?</w:t>
            </w:r>
            <w:r w:rsidRPr="009433C1">
              <w:rPr>
                <w:rStyle w:val="SonnotBavurusu"/>
                <w:rFonts w:ascii="Gadugi" w:hAnsi="Gadugi" w:cs="Arial"/>
                <w:b/>
                <w:color w:val="000000"/>
                <w:sz w:val="18"/>
                <w:szCs w:val="18"/>
              </w:rPr>
              <w:endnoteReference w:id="6"/>
            </w:r>
            <w:r w:rsidRPr="009433C1">
              <w:rPr>
                <w:rFonts w:ascii="Gadugi" w:hAnsi="Gadugi" w:cs="Arial"/>
                <w:b/>
                <w:color w:val="000000"/>
                <w:sz w:val="18"/>
                <w:szCs w:val="18"/>
              </w:rPr>
              <w:t xml:space="preserve"> </w:t>
            </w:r>
          </w:p>
        </w:tc>
        <w:tc>
          <w:tcPr>
            <w:tcW w:w="1284" w:type="pct"/>
            <w:shd w:val="clear" w:color="auto" w:fill="auto"/>
          </w:tcPr>
          <w:p w14:paraId="25D1EC84" w14:textId="77777777" w:rsidR="009A3947" w:rsidRDefault="009A3947" w:rsidP="009A3947">
            <w:pPr>
              <w:pStyle w:val="Cell"/>
              <w:rPr>
                <w:rFonts w:ascii="Gadugi" w:hAnsi="Gadugi"/>
              </w:rPr>
            </w:pPr>
            <w:r>
              <w:rPr>
                <w:rFonts w:ascii="Gadugi" w:hAnsi="Gadugi"/>
              </w:rPr>
              <w:t xml:space="preserve">[ ] Yes </w:t>
            </w:r>
          </w:p>
          <w:p w14:paraId="5600FC7A" w14:textId="016B5B53" w:rsidR="00526C35" w:rsidRPr="00B73CC8" w:rsidRDefault="009A3947" w:rsidP="009A3947">
            <w:pPr>
              <w:pStyle w:val="Cell"/>
              <w:rPr>
                <w:rFonts w:ascii="Gadugi" w:hAnsi="Gadugi"/>
                <w:color w:val="FF0000"/>
              </w:rPr>
            </w:pPr>
            <w:r>
              <w:rPr>
                <w:rFonts w:ascii="Gadugi" w:hAnsi="Gadugi"/>
              </w:rPr>
              <w:t>[ ] No</w:t>
            </w:r>
          </w:p>
        </w:tc>
        <w:tc>
          <w:tcPr>
            <w:tcW w:w="1239" w:type="pct"/>
          </w:tcPr>
          <w:p w14:paraId="7EE2C861" w14:textId="77777777" w:rsidR="00526C35" w:rsidRPr="00B73CC8" w:rsidRDefault="00526C35" w:rsidP="00B73CC8">
            <w:pPr>
              <w:pStyle w:val="Cell"/>
              <w:rPr>
                <w:rFonts w:ascii="Gadugi" w:hAnsi="Gadugi"/>
              </w:rPr>
            </w:pPr>
          </w:p>
        </w:tc>
      </w:tr>
      <w:tr w:rsidR="00526C35" w:rsidRPr="00B73CC8" w14:paraId="3F4BEF04" w14:textId="77777777" w:rsidTr="009A3947">
        <w:tc>
          <w:tcPr>
            <w:tcW w:w="229" w:type="pct"/>
          </w:tcPr>
          <w:p w14:paraId="16DB7D7B" w14:textId="77777777" w:rsidR="00526C35" w:rsidRPr="00B73CC8" w:rsidRDefault="00526C35" w:rsidP="009433C1">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4193E981" w14:textId="15FFECEA" w:rsidR="00526C35" w:rsidRPr="009433C1" w:rsidRDefault="00526C35" w:rsidP="00B73CC8">
            <w:pPr>
              <w:spacing w:after="0"/>
              <w:rPr>
                <w:rFonts w:ascii="Gadugi" w:hAnsi="Gadugi" w:cs="Arial"/>
                <w:b/>
                <w:color w:val="000000"/>
                <w:sz w:val="18"/>
                <w:szCs w:val="18"/>
              </w:rPr>
            </w:pPr>
            <w:r w:rsidRPr="009433C1">
              <w:rPr>
                <w:rFonts w:ascii="Gadugi" w:hAnsi="Gadugi" w:cs="Arial"/>
                <w:b/>
                <w:color w:val="000000"/>
                <w:sz w:val="18"/>
                <w:szCs w:val="18"/>
              </w:rPr>
              <w:t>Does the national skills intelligence include</w:t>
            </w:r>
            <w:r w:rsidR="005C4B52" w:rsidRPr="009433C1">
              <w:rPr>
                <w:rFonts w:ascii="Gadugi" w:hAnsi="Gadugi" w:cs="Arial"/>
                <w:b/>
                <w:color w:val="000000"/>
                <w:sz w:val="18"/>
                <w:szCs w:val="18"/>
              </w:rPr>
              <w:t xml:space="preserve"> training needs analysis?</w:t>
            </w:r>
            <w:r w:rsidR="005C4B52" w:rsidRPr="009433C1">
              <w:rPr>
                <w:rStyle w:val="SonnotBavurusu"/>
                <w:rFonts w:ascii="Gadugi" w:hAnsi="Gadugi" w:cs="Arial"/>
                <w:b/>
                <w:color w:val="000000"/>
                <w:sz w:val="18"/>
                <w:szCs w:val="18"/>
              </w:rPr>
              <w:endnoteReference w:id="7"/>
            </w:r>
          </w:p>
        </w:tc>
        <w:tc>
          <w:tcPr>
            <w:tcW w:w="1284" w:type="pct"/>
            <w:shd w:val="clear" w:color="auto" w:fill="auto"/>
          </w:tcPr>
          <w:p w14:paraId="49960783" w14:textId="77777777" w:rsidR="009A3947" w:rsidRDefault="009A3947" w:rsidP="009A3947">
            <w:pPr>
              <w:pStyle w:val="Cell"/>
              <w:rPr>
                <w:rFonts w:ascii="Gadugi" w:hAnsi="Gadugi"/>
              </w:rPr>
            </w:pPr>
            <w:r>
              <w:rPr>
                <w:rFonts w:ascii="Gadugi" w:hAnsi="Gadugi"/>
              </w:rPr>
              <w:t xml:space="preserve">[ ] Yes </w:t>
            </w:r>
          </w:p>
          <w:p w14:paraId="6271D533" w14:textId="1BAB0C0D" w:rsidR="00526C35" w:rsidRPr="00B73CC8" w:rsidRDefault="009A3947" w:rsidP="009A3947">
            <w:pPr>
              <w:pStyle w:val="Cell"/>
              <w:rPr>
                <w:rFonts w:ascii="Gadugi" w:hAnsi="Gadugi"/>
                <w:color w:val="FF0000"/>
              </w:rPr>
            </w:pPr>
            <w:r>
              <w:rPr>
                <w:rFonts w:ascii="Gadugi" w:hAnsi="Gadugi"/>
              </w:rPr>
              <w:t>[ ] No</w:t>
            </w:r>
          </w:p>
        </w:tc>
        <w:tc>
          <w:tcPr>
            <w:tcW w:w="1239" w:type="pct"/>
          </w:tcPr>
          <w:p w14:paraId="440CEF7A" w14:textId="77777777" w:rsidR="00526C35" w:rsidRPr="00B73CC8" w:rsidRDefault="00526C35" w:rsidP="00B73CC8">
            <w:pPr>
              <w:spacing w:after="0"/>
              <w:rPr>
                <w:rFonts w:ascii="Gadugi" w:hAnsi="Gadugi" w:cs="Arial"/>
                <w:color w:val="000000"/>
                <w:sz w:val="18"/>
                <w:szCs w:val="18"/>
              </w:rPr>
            </w:pPr>
          </w:p>
        </w:tc>
      </w:tr>
      <w:tr w:rsidR="009359B6" w:rsidRPr="00B73CC8" w14:paraId="3BD7C23D" w14:textId="77777777" w:rsidTr="009A3947">
        <w:tc>
          <w:tcPr>
            <w:tcW w:w="229" w:type="pct"/>
          </w:tcPr>
          <w:p w14:paraId="1C5F08E4" w14:textId="77777777" w:rsidR="009359B6" w:rsidRPr="00B73CC8" w:rsidRDefault="009359B6" w:rsidP="009433C1">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4E4CEDA" w14:textId="48B57FE6" w:rsidR="009359B6" w:rsidRPr="009433C1" w:rsidRDefault="009359B6" w:rsidP="00B73CC8">
            <w:pPr>
              <w:spacing w:after="0"/>
              <w:rPr>
                <w:rFonts w:ascii="Gadugi" w:hAnsi="Gadugi" w:cs="Arial"/>
                <w:b/>
                <w:color w:val="000000"/>
                <w:sz w:val="18"/>
                <w:szCs w:val="18"/>
              </w:rPr>
            </w:pPr>
            <w:r w:rsidRPr="009433C1">
              <w:rPr>
                <w:rFonts w:ascii="Gadugi" w:hAnsi="Gadugi" w:cs="Arial"/>
                <w:b/>
                <w:color w:val="000000"/>
                <w:sz w:val="18"/>
                <w:szCs w:val="18"/>
              </w:rPr>
              <w:t xml:space="preserve">Who is developing training programmes for SME's? </w:t>
            </w:r>
            <w:r w:rsidRPr="009433C1">
              <w:rPr>
                <w:rStyle w:val="SonnotBavurusu"/>
                <w:rFonts w:ascii="Gadugi" w:hAnsi="Gadugi" w:cs="Arial"/>
                <w:b/>
                <w:color w:val="000000"/>
                <w:sz w:val="18"/>
                <w:szCs w:val="18"/>
              </w:rPr>
              <w:endnoteReference w:id="8"/>
            </w:r>
          </w:p>
        </w:tc>
        <w:tc>
          <w:tcPr>
            <w:tcW w:w="1284" w:type="pct"/>
            <w:shd w:val="clear" w:color="auto" w:fill="auto"/>
          </w:tcPr>
          <w:p w14:paraId="58E02143" w14:textId="77777777" w:rsidR="009359B6" w:rsidRDefault="009359B6" w:rsidP="009A3947">
            <w:pPr>
              <w:pStyle w:val="Cell"/>
              <w:rPr>
                <w:rFonts w:ascii="Gadugi" w:hAnsi="Gadugi"/>
              </w:rPr>
            </w:pPr>
          </w:p>
        </w:tc>
        <w:tc>
          <w:tcPr>
            <w:tcW w:w="1239" w:type="pct"/>
          </w:tcPr>
          <w:p w14:paraId="2968FDA7" w14:textId="77777777" w:rsidR="009359B6" w:rsidRPr="00B73CC8" w:rsidRDefault="009359B6" w:rsidP="00B73CC8">
            <w:pPr>
              <w:spacing w:after="0"/>
              <w:rPr>
                <w:rFonts w:ascii="Gadugi" w:hAnsi="Gadugi" w:cs="Arial"/>
                <w:color w:val="000000"/>
                <w:sz w:val="18"/>
                <w:szCs w:val="18"/>
              </w:rPr>
            </w:pPr>
          </w:p>
        </w:tc>
      </w:tr>
      <w:tr w:rsidR="005C4B52" w:rsidRPr="00B73CC8" w14:paraId="4CC0CB4A" w14:textId="77777777" w:rsidTr="009A3947">
        <w:tc>
          <w:tcPr>
            <w:tcW w:w="229" w:type="pct"/>
          </w:tcPr>
          <w:p w14:paraId="3A8A294D" w14:textId="77777777" w:rsidR="005C4B52" w:rsidRPr="00B73CC8" w:rsidRDefault="005C4B52" w:rsidP="009433C1">
            <w:pPr>
              <w:pStyle w:val="RowsHeading"/>
              <w:numPr>
                <w:ilvl w:val="0"/>
                <w:numId w:val="16"/>
              </w:numPr>
              <w:rPr>
                <w:rFonts w:ascii="Gadugi" w:hAnsi="Gadugi"/>
              </w:rPr>
            </w:pPr>
          </w:p>
        </w:tc>
        <w:tc>
          <w:tcPr>
            <w:tcW w:w="2248" w:type="pct"/>
            <w:gridSpan w:val="2"/>
            <w:shd w:val="clear" w:color="auto" w:fill="auto"/>
            <w:vAlign w:val="center"/>
          </w:tcPr>
          <w:p w14:paraId="7527CA92" w14:textId="48EF60D8" w:rsidR="005C4B52" w:rsidRPr="009433C1" w:rsidRDefault="005C4B52" w:rsidP="00B73CC8">
            <w:pPr>
              <w:spacing w:after="0"/>
              <w:rPr>
                <w:rFonts w:ascii="Gadugi" w:hAnsi="Gadugi" w:cs="Arial"/>
                <w:b/>
                <w:color w:val="000000"/>
                <w:sz w:val="18"/>
                <w:szCs w:val="18"/>
              </w:rPr>
            </w:pPr>
            <w:r w:rsidRPr="009433C1">
              <w:rPr>
                <w:rFonts w:ascii="Gadugi" w:hAnsi="Gadugi" w:cs="Arial"/>
                <w:b/>
                <w:color w:val="000000"/>
                <w:sz w:val="18"/>
                <w:szCs w:val="18"/>
              </w:rPr>
              <w:t xml:space="preserve">Does the national skills intelligence include skills anticipation? </w:t>
            </w:r>
            <w:r w:rsidRPr="009433C1">
              <w:rPr>
                <w:rStyle w:val="SonnotBavurusu"/>
                <w:rFonts w:ascii="Gadugi" w:hAnsi="Gadugi" w:cs="Arial"/>
                <w:b/>
                <w:color w:val="000000"/>
                <w:sz w:val="18"/>
                <w:szCs w:val="18"/>
              </w:rPr>
              <w:endnoteReference w:id="9"/>
            </w:r>
          </w:p>
        </w:tc>
        <w:tc>
          <w:tcPr>
            <w:tcW w:w="1284" w:type="pct"/>
            <w:shd w:val="clear" w:color="auto" w:fill="auto"/>
          </w:tcPr>
          <w:p w14:paraId="4C69E92D" w14:textId="77777777" w:rsidR="009A3947" w:rsidRDefault="009A3947" w:rsidP="009A3947">
            <w:pPr>
              <w:pStyle w:val="Cell"/>
              <w:rPr>
                <w:rFonts w:ascii="Gadugi" w:hAnsi="Gadugi"/>
              </w:rPr>
            </w:pPr>
            <w:r>
              <w:rPr>
                <w:rFonts w:ascii="Gadugi" w:hAnsi="Gadugi"/>
              </w:rPr>
              <w:t xml:space="preserve">[ ] Yes </w:t>
            </w:r>
          </w:p>
          <w:p w14:paraId="12932F77" w14:textId="16234AD4" w:rsidR="005C4B52" w:rsidRPr="00B73CC8" w:rsidRDefault="009A3947" w:rsidP="009A3947">
            <w:pPr>
              <w:pStyle w:val="Cell"/>
              <w:rPr>
                <w:rFonts w:ascii="Gadugi" w:hAnsi="Gadugi"/>
                <w:color w:val="FF0000"/>
              </w:rPr>
            </w:pPr>
            <w:r>
              <w:rPr>
                <w:rFonts w:ascii="Gadugi" w:hAnsi="Gadugi"/>
              </w:rPr>
              <w:t>[ ] No</w:t>
            </w:r>
          </w:p>
        </w:tc>
        <w:tc>
          <w:tcPr>
            <w:tcW w:w="1239" w:type="pct"/>
          </w:tcPr>
          <w:p w14:paraId="3390956A" w14:textId="77777777" w:rsidR="005C4B52" w:rsidRPr="00B73CC8" w:rsidRDefault="005C4B52" w:rsidP="00B73CC8">
            <w:pPr>
              <w:pStyle w:val="Cell"/>
              <w:rPr>
                <w:rFonts w:ascii="Gadugi" w:hAnsi="Gadugi"/>
              </w:rPr>
            </w:pPr>
          </w:p>
        </w:tc>
      </w:tr>
      <w:tr w:rsidR="00526C35" w:rsidRPr="00B73CC8" w14:paraId="36BE4B2B" w14:textId="77777777" w:rsidTr="009A3947">
        <w:tc>
          <w:tcPr>
            <w:tcW w:w="229" w:type="pct"/>
          </w:tcPr>
          <w:p w14:paraId="668C6A27" w14:textId="77777777" w:rsidR="00526C35" w:rsidRPr="00B73CC8" w:rsidRDefault="00526C35" w:rsidP="009433C1">
            <w:pPr>
              <w:pStyle w:val="ListeParagraf"/>
              <w:numPr>
                <w:ilvl w:val="0"/>
                <w:numId w:val="16"/>
              </w:numPr>
              <w:spacing w:after="0"/>
              <w:rPr>
                <w:rFonts w:ascii="Gadugi" w:hAnsi="Gadugi" w:cs="Arial"/>
                <w:i/>
                <w:iCs/>
                <w:color w:val="000000"/>
                <w:sz w:val="18"/>
                <w:szCs w:val="18"/>
              </w:rPr>
            </w:pPr>
          </w:p>
        </w:tc>
        <w:tc>
          <w:tcPr>
            <w:tcW w:w="2248" w:type="pct"/>
            <w:gridSpan w:val="2"/>
            <w:shd w:val="clear" w:color="auto" w:fill="auto"/>
            <w:vAlign w:val="center"/>
          </w:tcPr>
          <w:p w14:paraId="713169B0" w14:textId="1899FD05" w:rsidR="00526C35" w:rsidRPr="009433C1" w:rsidRDefault="00526C35" w:rsidP="00B73CC8">
            <w:pPr>
              <w:spacing w:after="0"/>
              <w:rPr>
                <w:rFonts w:ascii="Gadugi" w:hAnsi="Gadugi" w:cs="Arial"/>
                <w:b/>
                <w:color w:val="000000"/>
                <w:sz w:val="18"/>
                <w:szCs w:val="18"/>
              </w:rPr>
            </w:pPr>
            <w:r w:rsidRPr="009433C1">
              <w:rPr>
                <w:rFonts w:ascii="Gadugi" w:hAnsi="Gadugi" w:cs="Arial"/>
                <w:b/>
                <w:i/>
                <w:color w:val="000000"/>
                <w:sz w:val="18"/>
                <w:szCs w:val="18"/>
              </w:rPr>
              <w:t>Programme design</w:t>
            </w:r>
            <w:r w:rsidRPr="009433C1">
              <w:rPr>
                <w:rFonts w:ascii="Gadugi" w:hAnsi="Gadugi" w:cs="Arial"/>
                <w:b/>
                <w:color w:val="000000"/>
                <w:sz w:val="18"/>
                <w:szCs w:val="18"/>
              </w:rPr>
              <w:t xml:space="preserve">: Is SME skills intelligence used for the development of new training programmes? </w:t>
            </w:r>
            <w:r w:rsidRPr="009433C1">
              <w:rPr>
                <w:rStyle w:val="SonnotBavurusu"/>
                <w:rFonts w:ascii="Gadugi" w:hAnsi="Gadugi" w:cs="Arial"/>
                <w:b/>
                <w:color w:val="000000"/>
                <w:sz w:val="18"/>
                <w:szCs w:val="18"/>
              </w:rPr>
              <w:endnoteReference w:id="10"/>
            </w:r>
          </w:p>
        </w:tc>
        <w:tc>
          <w:tcPr>
            <w:tcW w:w="1284" w:type="pct"/>
            <w:shd w:val="clear" w:color="auto" w:fill="auto"/>
          </w:tcPr>
          <w:p w14:paraId="5510B00B" w14:textId="77777777" w:rsidR="009A3947" w:rsidRDefault="009A3947" w:rsidP="009A3947">
            <w:pPr>
              <w:pStyle w:val="Cell"/>
              <w:rPr>
                <w:rFonts w:ascii="Gadugi" w:hAnsi="Gadugi"/>
              </w:rPr>
            </w:pPr>
            <w:r>
              <w:rPr>
                <w:rFonts w:ascii="Gadugi" w:hAnsi="Gadugi"/>
              </w:rPr>
              <w:t xml:space="preserve">[ ] Yes </w:t>
            </w:r>
          </w:p>
          <w:p w14:paraId="0FB08717" w14:textId="7C3E6B69" w:rsidR="00526C35" w:rsidRPr="00B73CC8" w:rsidRDefault="009A3947" w:rsidP="009A3947">
            <w:pPr>
              <w:pStyle w:val="Cell"/>
              <w:rPr>
                <w:rFonts w:ascii="Gadugi" w:hAnsi="Gadugi"/>
                <w:color w:val="FF0000"/>
              </w:rPr>
            </w:pPr>
            <w:r>
              <w:rPr>
                <w:rFonts w:ascii="Gadugi" w:hAnsi="Gadugi"/>
              </w:rPr>
              <w:t>[ ] No</w:t>
            </w:r>
          </w:p>
        </w:tc>
        <w:tc>
          <w:tcPr>
            <w:tcW w:w="1239" w:type="pct"/>
          </w:tcPr>
          <w:p w14:paraId="516EE729" w14:textId="3862F9AB" w:rsidR="00526C35" w:rsidRPr="00B73CC8" w:rsidRDefault="00526C35" w:rsidP="00B73CC8">
            <w:pPr>
              <w:spacing w:after="0"/>
              <w:rPr>
                <w:rFonts w:ascii="Gadugi" w:hAnsi="Gadugi" w:cs="Arial"/>
                <w:color w:val="000000"/>
                <w:sz w:val="18"/>
                <w:szCs w:val="18"/>
              </w:rPr>
            </w:pPr>
          </w:p>
          <w:p w14:paraId="023B4477" w14:textId="77777777" w:rsidR="00526C35" w:rsidRPr="00B73CC8" w:rsidRDefault="00526C35" w:rsidP="00B73CC8">
            <w:pPr>
              <w:pStyle w:val="Cell"/>
              <w:rPr>
                <w:rFonts w:ascii="Gadugi" w:hAnsi="Gadugi"/>
              </w:rPr>
            </w:pPr>
          </w:p>
        </w:tc>
      </w:tr>
      <w:tr w:rsidR="00526C35" w:rsidRPr="00B73CC8" w14:paraId="60F04FCE" w14:textId="77777777" w:rsidTr="009A3947">
        <w:tc>
          <w:tcPr>
            <w:tcW w:w="229" w:type="pct"/>
          </w:tcPr>
          <w:p w14:paraId="53297844" w14:textId="77777777" w:rsidR="00526C35" w:rsidRPr="00B73CC8" w:rsidRDefault="00526C35" w:rsidP="00B73CC8">
            <w:pPr>
              <w:pStyle w:val="RowsHeading"/>
              <w:rPr>
                <w:rFonts w:ascii="Gadugi" w:hAnsi="Gadugi"/>
              </w:rPr>
            </w:pPr>
          </w:p>
        </w:tc>
        <w:tc>
          <w:tcPr>
            <w:tcW w:w="183" w:type="pct"/>
            <w:vMerge w:val="restart"/>
            <w:shd w:val="clear" w:color="auto" w:fill="auto"/>
            <w:vAlign w:val="center"/>
          </w:tcPr>
          <w:p w14:paraId="5F588877" w14:textId="77777777" w:rsidR="009433C1" w:rsidRPr="00B73CC8" w:rsidRDefault="00526C35" w:rsidP="00B73CC8">
            <w:pPr>
              <w:pStyle w:val="RowsHeading"/>
              <w:rPr>
                <w:rFonts w:ascii="Gadugi" w:hAnsi="Gadugi"/>
              </w:rPr>
            </w:pPr>
            <w:r w:rsidRPr="00B73CC8">
              <w:rPr>
                <w:rFonts w:ascii="Gadugi" w:hAnsi="Gadugi"/>
              </w:rPr>
              <w:t>If yes</w:t>
            </w:r>
          </w:p>
          <w:p w14:paraId="3249E4C9" w14:textId="2DD8A27D" w:rsidR="00526C35" w:rsidRPr="00B73CC8" w:rsidRDefault="00526C35" w:rsidP="00B73CC8">
            <w:pPr>
              <w:pStyle w:val="RowsHeading"/>
              <w:rPr>
                <w:rFonts w:ascii="Gadugi" w:hAnsi="Gadugi"/>
              </w:rPr>
            </w:pPr>
          </w:p>
        </w:tc>
        <w:tc>
          <w:tcPr>
            <w:tcW w:w="2065" w:type="pct"/>
            <w:shd w:val="clear" w:color="auto" w:fill="auto"/>
            <w:vAlign w:val="center"/>
          </w:tcPr>
          <w:p w14:paraId="57DAC85D" w14:textId="397923E6" w:rsidR="00526C35" w:rsidRPr="009433C1" w:rsidRDefault="00526C35" w:rsidP="00B73CC8">
            <w:pPr>
              <w:spacing w:after="0"/>
              <w:rPr>
                <w:rFonts w:ascii="Gadugi" w:hAnsi="Gadugi" w:cs="Arial"/>
                <w:sz w:val="18"/>
                <w:szCs w:val="18"/>
              </w:rPr>
            </w:pPr>
            <w:r w:rsidRPr="009433C1">
              <w:rPr>
                <w:rFonts w:ascii="Gadugi" w:hAnsi="Gadugi" w:cs="Arial"/>
                <w:sz w:val="18"/>
                <w:szCs w:val="18"/>
              </w:rPr>
              <w:t xml:space="preserve">Are good practices in training for SME's used to help designing new training programmes? </w:t>
            </w:r>
            <w:r w:rsidRPr="009433C1">
              <w:rPr>
                <w:rStyle w:val="SonnotBavurusu"/>
                <w:rFonts w:ascii="Gadugi" w:hAnsi="Gadugi" w:cs="Arial"/>
                <w:sz w:val="18"/>
                <w:szCs w:val="18"/>
              </w:rPr>
              <w:endnoteReference w:id="11"/>
            </w:r>
          </w:p>
        </w:tc>
        <w:tc>
          <w:tcPr>
            <w:tcW w:w="1284" w:type="pct"/>
            <w:shd w:val="clear" w:color="auto" w:fill="auto"/>
          </w:tcPr>
          <w:p w14:paraId="0B419489" w14:textId="77777777" w:rsidR="009A3947" w:rsidRDefault="009A3947" w:rsidP="009A3947">
            <w:pPr>
              <w:pStyle w:val="Cell"/>
              <w:rPr>
                <w:rFonts w:ascii="Gadugi" w:hAnsi="Gadugi"/>
              </w:rPr>
            </w:pPr>
            <w:r>
              <w:rPr>
                <w:rFonts w:ascii="Gadugi" w:hAnsi="Gadugi"/>
              </w:rPr>
              <w:t xml:space="preserve">[ ] Yes </w:t>
            </w:r>
          </w:p>
          <w:p w14:paraId="7F456D5A" w14:textId="6DEC0324" w:rsidR="00526C35" w:rsidRPr="00B73CC8" w:rsidRDefault="009A3947" w:rsidP="009A3947">
            <w:pPr>
              <w:pStyle w:val="Cell"/>
              <w:rPr>
                <w:rFonts w:ascii="Gadugi" w:hAnsi="Gadugi"/>
                <w:color w:val="FF0000"/>
              </w:rPr>
            </w:pPr>
            <w:r>
              <w:rPr>
                <w:rFonts w:ascii="Gadugi" w:hAnsi="Gadugi"/>
              </w:rPr>
              <w:t>[ ] No</w:t>
            </w:r>
          </w:p>
        </w:tc>
        <w:tc>
          <w:tcPr>
            <w:tcW w:w="1239" w:type="pct"/>
          </w:tcPr>
          <w:p w14:paraId="2581002C" w14:textId="1DE58542" w:rsidR="00526C35" w:rsidRPr="00B73CC8" w:rsidRDefault="00526C35" w:rsidP="00B73CC8">
            <w:pPr>
              <w:spacing w:after="0"/>
              <w:rPr>
                <w:rFonts w:ascii="Gadugi" w:hAnsi="Gadugi"/>
                <w:sz w:val="18"/>
                <w:szCs w:val="18"/>
              </w:rPr>
            </w:pPr>
          </w:p>
        </w:tc>
      </w:tr>
      <w:tr w:rsidR="00C022DD" w:rsidRPr="00C233CC" w14:paraId="2D4DE05E" w14:textId="77777777" w:rsidTr="009A3947">
        <w:tc>
          <w:tcPr>
            <w:tcW w:w="229" w:type="pct"/>
            <w:tcBorders>
              <w:top w:val="single" w:sz="4" w:space="0" w:color="auto"/>
              <w:left w:val="single" w:sz="4" w:space="0" w:color="auto"/>
              <w:bottom w:val="single" w:sz="4" w:space="0" w:color="auto"/>
            </w:tcBorders>
          </w:tcPr>
          <w:p w14:paraId="685EBC71" w14:textId="77777777" w:rsidR="00C022DD" w:rsidRPr="00C233CC" w:rsidRDefault="00C022DD" w:rsidP="00F42C8C">
            <w:pPr>
              <w:pStyle w:val="RowsHeading"/>
              <w:rPr>
                <w:rFonts w:ascii="Gadugi" w:hAnsi="Gadugi"/>
                <w:color w:val="FF0000"/>
              </w:rPr>
            </w:pPr>
          </w:p>
        </w:tc>
        <w:tc>
          <w:tcPr>
            <w:tcW w:w="183" w:type="pct"/>
            <w:vMerge/>
            <w:tcBorders>
              <w:bottom w:val="single" w:sz="4" w:space="0" w:color="auto"/>
            </w:tcBorders>
            <w:shd w:val="clear" w:color="auto" w:fill="auto"/>
            <w:vAlign w:val="center"/>
          </w:tcPr>
          <w:p w14:paraId="157027DA" w14:textId="0CE83A99" w:rsidR="00C022DD" w:rsidRPr="00C233CC" w:rsidRDefault="00C022DD" w:rsidP="00F42C8C">
            <w:pPr>
              <w:pStyle w:val="RowsHeading"/>
              <w:rPr>
                <w:rFonts w:ascii="Gadugi" w:hAnsi="Gadugi"/>
                <w:color w:val="FF0000"/>
              </w:rPr>
            </w:pPr>
          </w:p>
        </w:tc>
        <w:tc>
          <w:tcPr>
            <w:tcW w:w="2065" w:type="pct"/>
            <w:tcBorders>
              <w:top w:val="single" w:sz="4" w:space="0" w:color="auto"/>
              <w:bottom w:val="single" w:sz="4" w:space="0" w:color="auto"/>
              <w:right w:val="single" w:sz="4" w:space="0" w:color="auto"/>
            </w:tcBorders>
            <w:shd w:val="clear" w:color="auto" w:fill="auto"/>
            <w:vAlign w:val="center"/>
          </w:tcPr>
          <w:p w14:paraId="0AB58B40" w14:textId="5B0363F6" w:rsidR="00C022DD" w:rsidRPr="009433C1" w:rsidRDefault="00C022DD" w:rsidP="00F42C8C">
            <w:pPr>
              <w:spacing w:after="0"/>
              <w:rPr>
                <w:rFonts w:ascii="Gadugi" w:hAnsi="Gadugi" w:cs="Arial"/>
                <w:sz w:val="18"/>
                <w:szCs w:val="18"/>
              </w:rPr>
            </w:pPr>
            <w:r w:rsidRPr="009433C1">
              <w:rPr>
                <w:rFonts w:ascii="Gadugi" w:hAnsi="Gadugi" w:cs="Arial"/>
                <w:sz w:val="18"/>
                <w:szCs w:val="18"/>
              </w:rPr>
              <w:t>Do new training programmes take account of the needs of social enterprises and/or cooperatives? Please explain.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64A9D3F" w14:textId="77777777" w:rsidR="009A3947" w:rsidRDefault="009A3947" w:rsidP="009A3947">
            <w:pPr>
              <w:pStyle w:val="Cell"/>
              <w:rPr>
                <w:rFonts w:ascii="Gadugi" w:hAnsi="Gadugi"/>
              </w:rPr>
            </w:pPr>
            <w:r>
              <w:rPr>
                <w:rFonts w:ascii="Gadugi" w:hAnsi="Gadugi"/>
              </w:rPr>
              <w:t xml:space="preserve">[ ] Yes </w:t>
            </w:r>
          </w:p>
          <w:p w14:paraId="71ABBA70" w14:textId="277F7D9D" w:rsidR="00C022DD" w:rsidRPr="00C233CC" w:rsidRDefault="009A3947" w:rsidP="009A3947">
            <w:pPr>
              <w:pStyle w:val="Cell"/>
              <w:rPr>
                <w:rFonts w:ascii="Gadugi" w:hAnsi="Gadugi"/>
                <w:color w:val="FF0000"/>
              </w:rPr>
            </w:pPr>
            <w:r>
              <w:rPr>
                <w:rFonts w:ascii="Gadugi" w:hAnsi="Gadugi"/>
              </w:rPr>
              <w:t>[ ] No</w:t>
            </w:r>
          </w:p>
        </w:tc>
        <w:tc>
          <w:tcPr>
            <w:tcW w:w="1239" w:type="pct"/>
            <w:tcBorders>
              <w:top w:val="single" w:sz="4" w:space="0" w:color="auto"/>
              <w:left w:val="single" w:sz="4" w:space="0" w:color="auto"/>
              <w:bottom w:val="single" w:sz="4" w:space="0" w:color="auto"/>
              <w:right w:val="single" w:sz="4" w:space="0" w:color="auto"/>
            </w:tcBorders>
          </w:tcPr>
          <w:p w14:paraId="641C509F" w14:textId="77777777" w:rsidR="00C022DD" w:rsidRPr="00C233CC" w:rsidRDefault="00C022DD" w:rsidP="00F42C8C">
            <w:pPr>
              <w:pStyle w:val="Cell"/>
              <w:rPr>
                <w:rFonts w:ascii="Gadugi" w:hAnsi="Gadugi"/>
                <w:color w:val="FF0000"/>
              </w:rPr>
            </w:pPr>
          </w:p>
        </w:tc>
      </w:tr>
      <w:tr w:rsidR="00526C35" w:rsidRPr="00B73CC8" w14:paraId="76E5DB1D" w14:textId="77777777" w:rsidTr="009A3947">
        <w:tc>
          <w:tcPr>
            <w:tcW w:w="229" w:type="pct"/>
          </w:tcPr>
          <w:p w14:paraId="2A524FC4" w14:textId="77777777" w:rsidR="00526C35" w:rsidRPr="009433C1" w:rsidRDefault="00526C35" w:rsidP="009433C1">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067F34F" w14:textId="73A6D3FC" w:rsidR="00526C35" w:rsidRPr="009433C1" w:rsidRDefault="00526C35" w:rsidP="00B73CC8">
            <w:pPr>
              <w:spacing w:after="0"/>
              <w:rPr>
                <w:rFonts w:ascii="Gadugi" w:hAnsi="Gadugi" w:cs="Arial"/>
                <w:b/>
                <w:color w:val="000000"/>
                <w:sz w:val="18"/>
                <w:szCs w:val="18"/>
              </w:rPr>
            </w:pPr>
            <w:r w:rsidRPr="009433C1">
              <w:rPr>
                <w:rFonts w:ascii="Gadugi" w:hAnsi="Gadugi" w:cs="Arial"/>
                <w:b/>
                <w:i/>
                <w:color w:val="000000"/>
                <w:sz w:val="18"/>
                <w:szCs w:val="18"/>
              </w:rPr>
              <w:t>Policy-making:</w:t>
            </w:r>
            <w:r w:rsidRPr="009433C1">
              <w:rPr>
                <w:rFonts w:ascii="Gadugi" w:hAnsi="Gadugi" w:cs="Arial"/>
                <w:b/>
                <w:color w:val="000000"/>
                <w:sz w:val="18"/>
                <w:szCs w:val="18"/>
              </w:rPr>
              <w:t xml:space="preserve"> is SME skills intelligence used to inform policymaking at national level? </w:t>
            </w:r>
            <w:r w:rsidRPr="009433C1">
              <w:rPr>
                <w:rStyle w:val="SonnotBavurusu"/>
                <w:rFonts w:ascii="Gadugi" w:hAnsi="Gadugi" w:cs="Arial"/>
                <w:b/>
                <w:color w:val="000000"/>
                <w:sz w:val="18"/>
                <w:szCs w:val="18"/>
              </w:rPr>
              <w:endnoteReference w:id="12"/>
            </w:r>
          </w:p>
        </w:tc>
        <w:tc>
          <w:tcPr>
            <w:tcW w:w="1284" w:type="pct"/>
            <w:shd w:val="clear" w:color="auto" w:fill="auto"/>
          </w:tcPr>
          <w:p w14:paraId="5F91235C" w14:textId="77777777" w:rsidR="009A3947" w:rsidRDefault="009A3947" w:rsidP="009A3947">
            <w:pPr>
              <w:pStyle w:val="Cell"/>
              <w:rPr>
                <w:rFonts w:ascii="Gadugi" w:hAnsi="Gadugi"/>
              </w:rPr>
            </w:pPr>
            <w:r>
              <w:rPr>
                <w:rFonts w:ascii="Gadugi" w:hAnsi="Gadugi"/>
              </w:rPr>
              <w:t xml:space="preserve">[ ] Yes </w:t>
            </w:r>
          </w:p>
          <w:p w14:paraId="2EEDC1BE" w14:textId="5E066739" w:rsidR="00526C35" w:rsidRPr="00B73CC8" w:rsidRDefault="009A3947" w:rsidP="009A3947">
            <w:pPr>
              <w:pStyle w:val="Cell"/>
              <w:rPr>
                <w:rFonts w:ascii="Gadugi" w:hAnsi="Gadugi"/>
                <w:color w:val="FF0000"/>
              </w:rPr>
            </w:pPr>
            <w:r>
              <w:rPr>
                <w:rFonts w:ascii="Gadugi" w:hAnsi="Gadugi"/>
              </w:rPr>
              <w:t>[ ] No</w:t>
            </w:r>
          </w:p>
        </w:tc>
        <w:tc>
          <w:tcPr>
            <w:tcW w:w="1239" w:type="pct"/>
          </w:tcPr>
          <w:p w14:paraId="722E57A9" w14:textId="77777777" w:rsidR="00526C35" w:rsidRPr="00B73CC8" w:rsidRDefault="00526C35" w:rsidP="00B73CC8">
            <w:pPr>
              <w:spacing w:after="0"/>
              <w:rPr>
                <w:rFonts w:ascii="Gadugi" w:hAnsi="Gadugi"/>
                <w:sz w:val="18"/>
                <w:szCs w:val="18"/>
              </w:rPr>
            </w:pPr>
          </w:p>
        </w:tc>
      </w:tr>
      <w:tr w:rsidR="00526C35" w:rsidRPr="00B73CC8" w14:paraId="631B2E63" w14:textId="77777777" w:rsidTr="009A3947">
        <w:tc>
          <w:tcPr>
            <w:tcW w:w="229" w:type="pct"/>
          </w:tcPr>
          <w:p w14:paraId="5CD61838" w14:textId="77777777" w:rsidR="00526C35" w:rsidRPr="00B73CC8" w:rsidRDefault="00526C35" w:rsidP="00B73CC8">
            <w:pPr>
              <w:pStyle w:val="RowsHeading"/>
              <w:rPr>
                <w:rFonts w:ascii="Gadugi" w:hAnsi="Gadugi"/>
              </w:rPr>
            </w:pPr>
          </w:p>
        </w:tc>
        <w:tc>
          <w:tcPr>
            <w:tcW w:w="183" w:type="pct"/>
            <w:shd w:val="clear" w:color="auto" w:fill="auto"/>
            <w:vAlign w:val="center"/>
          </w:tcPr>
          <w:p w14:paraId="3CAF31C9" w14:textId="43CE4FBF" w:rsidR="00526C35" w:rsidRPr="00B73CC8" w:rsidRDefault="00526C35" w:rsidP="00B73CC8">
            <w:pPr>
              <w:pStyle w:val="RowsHeading"/>
              <w:rPr>
                <w:rFonts w:ascii="Gadugi" w:hAnsi="Gadugi"/>
              </w:rPr>
            </w:pPr>
            <w:r w:rsidRPr="00B73CC8">
              <w:rPr>
                <w:rFonts w:ascii="Gadugi" w:hAnsi="Gadugi"/>
              </w:rPr>
              <w:t>If yes</w:t>
            </w:r>
          </w:p>
        </w:tc>
        <w:tc>
          <w:tcPr>
            <w:tcW w:w="2065" w:type="pct"/>
            <w:shd w:val="clear" w:color="auto" w:fill="auto"/>
            <w:vAlign w:val="center"/>
          </w:tcPr>
          <w:p w14:paraId="2815CDCE" w14:textId="694A5713" w:rsidR="00526C35" w:rsidRPr="00B73CC8" w:rsidRDefault="00526C35" w:rsidP="00B73CC8">
            <w:pPr>
              <w:spacing w:after="0"/>
              <w:rPr>
                <w:rFonts w:ascii="Gadugi" w:hAnsi="Gadugi" w:cs="Arial"/>
                <w:color w:val="000000"/>
                <w:sz w:val="18"/>
                <w:szCs w:val="18"/>
              </w:rPr>
            </w:pPr>
            <w:r w:rsidRPr="00B73CC8">
              <w:rPr>
                <w:rFonts w:ascii="Gadugi" w:hAnsi="Gadugi" w:cs="Arial"/>
                <w:color w:val="000000"/>
                <w:sz w:val="18"/>
                <w:szCs w:val="18"/>
              </w:rPr>
              <w:t xml:space="preserve">Are good practices in training for SME's used to improve policy? </w:t>
            </w:r>
            <w:r w:rsidRPr="00B73CC8">
              <w:rPr>
                <w:rStyle w:val="SonnotBavurusu"/>
                <w:rFonts w:ascii="Gadugi" w:hAnsi="Gadugi" w:cs="Arial"/>
                <w:color w:val="000000"/>
                <w:sz w:val="18"/>
                <w:szCs w:val="18"/>
              </w:rPr>
              <w:endnoteReference w:id="13"/>
            </w:r>
          </w:p>
        </w:tc>
        <w:tc>
          <w:tcPr>
            <w:tcW w:w="1284" w:type="pct"/>
            <w:shd w:val="clear" w:color="auto" w:fill="auto"/>
          </w:tcPr>
          <w:p w14:paraId="669C89FC" w14:textId="77777777" w:rsidR="009A3947" w:rsidRDefault="009A3947" w:rsidP="009A3947">
            <w:pPr>
              <w:pStyle w:val="Cell"/>
              <w:rPr>
                <w:rFonts w:ascii="Gadugi" w:hAnsi="Gadugi"/>
              </w:rPr>
            </w:pPr>
            <w:r>
              <w:rPr>
                <w:rFonts w:ascii="Gadugi" w:hAnsi="Gadugi"/>
              </w:rPr>
              <w:t xml:space="preserve">[ ] Yes </w:t>
            </w:r>
          </w:p>
          <w:p w14:paraId="67850CE2" w14:textId="1E667F3C" w:rsidR="00526C35" w:rsidRPr="00B73CC8" w:rsidRDefault="009A3947" w:rsidP="009A3947">
            <w:pPr>
              <w:pStyle w:val="Cell"/>
              <w:rPr>
                <w:rFonts w:ascii="Gadugi" w:hAnsi="Gadugi"/>
                <w:color w:val="FF0000"/>
              </w:rPr>
            </w:pPr>
            <w:r>
              <w:rPr>
                <w:rFonts w:ascii="Gadugi" w:hAnsi="Gadugi"/>
              </w:rPr>
              <w:t>[ ] No</w:t>
            </w:r>
          </w:p>
        </w:tc>
        <w:tc>
          <w:tcPr>
            <w:tcW w:w="1239" w:type="pct"/>
          </w:tcPr>
          <w:p w14:paraId="764C2B04" w14:textId="77777777" w:rsidR="00526C35" w:rsidRPr="00B73CC8" w:rsidRDefault="00526C35" w:rsidP="00B73CC8">
            <w:pPr>
              <w:pStyle w:val="Cell"/>
              <w:rPr>
                <w:rFonts w:ascii="Gadugi" w:hAnsi="Gadugi"/>
              </w:rPr>
            </w:pPr>
          </w:p>
        </w:tc>
      </w:tr>
      <w:tr w:rsidR="009359B6" w:rsidRPr="00B73CC8" w14:paraId="44E917DE" w14:textId="77777777" w:rsidTr="009A3947">
        <w:tc>
          <w:tcPr>
            <w:tcW w:w="229" w:type="pct"/>
          </w:tcPr>
          <w:p w14:paraId="5C8EE5C7" w14:textId="3A562563" w:rsidR="009359B6" w:rsidRDefault="009359B6" w:rsidP="009359B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7111F298" w14:textId="612A06CA" w:rsidR="009359B6" w:rsidRPr="009433C1" w:rsidRDefault="009359B6" w:rsidP="009359B6">
            <w:pPr>
              <w:spacing w:after="0"/>
              <w:rPr>
                <w:rFonts w:ascii="Gadugi" w:hAnsi="Gadugi" w:cs="Arial"/>
                <w:b/>
                <w:color w:val="000000"/>
                <w:sz w:val="18"/>
                <w:szCs w:val="18"/>
              </w:rPr>
            </w:pPr>
            <w:r w:rsidRPr="009433C1">
              <w:rPr>
                <w:rFonts w:ascii="Gadugi" w:hAnsi="Gadugi" w:cs="Arial"/>
                <w:b/>
                <w:color w:val="000000"/>
                <w:sz w:val="18"/>
                <w:szCs w:val="18"/>
              </w:rPr>
              <w:t xml:space="preserve">Are good practices on training for SME's identified on the basis of pre-defined criteria? </w:t>
            </w:r>
          </w:p>
        </w:tc>
        <w:tc>
          <w:tcPr>
            <w:tcW w:w="1284" w:type="pct"/>
            <w:shd w:val="clear" w:color="auto" w:fill="auto"/>
          </w:tcPr>
          <w:p w14:paraId="5894A701" w14:textId="77777777" w:rsidR="009359B6" w:rsidRDefault="009359B6" w:rsidP="009359B6">
            <w:pPr>
              <w:pStyle w:val="Cell"/>
              <w:rPr>
                <w:rFonts w:ascii="Gadugi" w:hAnsi="Gadugi"/>
              </w:rPr>
            </w:pPr>
          </w:p>
        </w:tc>
        <w:tc>
          <w:tcPr>
            <w:tcW w:w="1239" w:type="pct"/>
          </w:tcPr>
          <w:p w14:paraId="59D7BFE2" w14:textId="1C59C137" w:rsidR="009359B6" w:rsidRDefault="009359B6" w:rsidP="009359B6">
            <w:pPr>
              <w:spacing w:after="0"/>
              <w:rPr>
                <w:rFonts w:ascii="Gadugi" w:hAnsi="Gadugi"/>
                <w:sz w:val="18"/>
                <w:szCs w:val="18"/>
              </w:rPr>
            </w:pPr>
          </w:p>
        </w:tc>
      </w:tr>
      <w:tr w:rsidR="009359B6" w:rsidRPr="00B73CC8" w14:paraId="45DD729C" w14:textId="77777777" w:rsidTr="009A3947">
        <w:tc>
          <w:tcPr>
            <w:tcW w:w="229" w:type="pct"/>
          </w:tcPr>
          <w:p w14:paraId="79D229F8" w14:textId="4AD30453" w:rsidR="009359B6" w:rsidRDefault="009359B6" w:rsidP="009359B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0EA10D47" w14:textId="24535D69" w:rsidR="009359B6" w:rsidRPr="009433C1" w:rsidRDefault="009359B6" w:rsidP="009359B6">
            <w:pPr>
              <w:spacing w:after="0"/>
              <w:rPr>
                <w:rFonts w:ascii="Gadugi" w:hAnsi="Gadugi" w:cs="Arial"/>
                <w:b/>
                <w:color w:val="000000"/>
                <w:sz w:val="18"/>
                <w:szCs w:val="18"/>
              </w:rPr>
            </w:pPr>
            <w:r w:rsidRPr="009433C1">
              <w:rPr>
                <w:rFonts w:ascii="Gadugi" w:hAnsi="Gadugi" w:cs="Arial"/>
                <w:b/>
                <w:color w:val="000000"/>
                <w:sz w:val="18"/>
                <w:szCs w:val="18"/>
              </w:rPr>
              <w:t>Are good practices on training for SME's available on-line? Please, provide the hyperlink(s).</w:t>
            </w:r>
          </w:p>
        </w:tc>
        <w:tc>
          <w:tcPr>
            <w:tcW w:w="1284" w:type="pct"/>
            <w:shd w:val="clear" w:color="auto" w:fill="auto"/>
          </w:tcPr>
          <w:p w14:paraId="53870BC6" w14:textId="77777777" w:rsidR="009359B6" w:rsidRDefault="009359B6" w:rsidP="009359B6">
            <w:pPr>
              <w:pStyle w:val="Cell"/>
              <w:rPr>
                <w:rFonts w:ascii="Gadugi" w:hAnsi="Gadugi"/>
              </w:rPr>
            </w:pPr>
          </w:p>
        </w:tc>
        <w:tc>
          <w:tcPr>
            <w:tcW w:w="1239" w:type="pct"/>
          </w:tcPr>
          <w:p w14:paraId="7EDB807F" w14:textId="3736C291" w:rsidR="009359B6" w:rsidRDefault="009359B6" w:rsidP="009359B6">
            <w:pPr>
              <w:spacing w:after="0"/>
              <w:rPr>
                <w:rFonts w:ascii="Gadugi" w:hAnsi="Gadugi"/>
                <w:sz w:val="18"/>
                <w:szCs w:val="18"/>
              </w:rPr>
            </w:pPr>
          </w:p>
        </w:tc>
      </w:tr>
      <w:tr w:rsidR="009359B6" w:rsidRPr="00B73CC8" w14:paraId="3FB1E1FB" w14:textId="77777777" w:rsidTr="009A3947">
        <w:tc>
          <w:tcPr>
            <w:tcW w:w="229" w:type="pct"/>
          </w:tcPr>
          <w:p w14:paraId="4E581273" w14:textId="6236C24E" w:rsidR="009359B6" w:rsidRPr="009433C1" w:rsidRDefault="009359B6" w:rsidP="009359B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23C89CC5" w14:textId="7A8774DA" w:rsidR="009359B6" w:rsidRPr="009433C1" w:rsidRDefault="009359B6" w:rsidP="009359B6">
            <w:pPr>
              <w:spacing w:after="0"/>
              <w:rPr>
                <w:rFonts w:ascii="Gadugi" w:hAnsi="Gadugi" w:cs="Arial"/>
                <w:b/>
                <w:sz w:val="18"/>
                <w:szCs w:val="18"/>
              </w:rPr>
            </w:pPr>
            <w:r w:rsidRPr="009433C1">
              <w:rPr>
                <w:rFonts w:ascii="Gadugi" w:hAnsi="Gadugi" w:cs="Arial"/>
                <w:b/>
                <w:color w:val="000000"/>
                <w:sz w:val="18"/>
                <w:szCs w:val="18"/>
              </w:rPr>
              <w:t xml:space="preserve">Provide examples of policies that address SME skills intelligence. </w:t>
            </w:r>
            <w:r w:rsidRPr="009433C1">
              <w:rPr>
                <w:rStyle w:val="SonnotBavurusu"/>
                <w:rFonts w:ascii="Gadugi" w:hAnsi="Gadugi" w:cs="Arial"/>
                <w:b/>
                <w:color w:val="000000"/>
                <w:sz w:val="18"/>
                <w:szCs w:val="18"/>
              </w:rPr>
              <w:endnoteReference w:id="14"/>
            </w:r>
          </w:p>
        </w:tc>
        <w:tc>
          <w:tcPr>
            <w:tcW w:w="1284" w:type="pct"/>
            <w:shd w:val="clear" w:color="auto" w:fill="auto"/>
          </w:tcPr>
          <w:p w14:paraId="623306FC" w14:textId="77777777" w:rsidR="009359B6" w:rsidRDefault="009359B6" w:rsidP="009359B6">
            <w:pPr>
              <w:pStyle w:val="Cell"/>
              <w:rPr>
                <w:rFonts w:ascii="Gadugi" w:hAnsi="Gadugi"/>
              </w:rPr>
            </w:pPr>
          </w:p>
        </w:tc>
        <w:tc>
          <w:tcPr>
            <w:tcW w:w="1239" w:type="pct"/>
          </w:tcPr>
          <w:p w14:paraId="5A9FCE15" w14:textId="7CA85E4E" w:rsidR="009359B6" w:rsidRPr="00B73CC8" w:rsidRDefault="009359B6" w:rsidP="009359B6">
            <w:pPr>
              <w:spacing w:after="0"/>
              <w:rPr>
                <w:rFonts w:ascii="Gadugi" w:hAnsi="Gadugi"/>
                <w:sz w:val="18"/>
                <w:szCs w:val="18"/>
              </w:rPr>
            </w:pPr>
          </w:p>
        </w:tc>
      </w:tr>
      <w:tr w:rsidR="00C729ED" w:rsidRPr="00B73CC8" w14:paraId="44419008" w14:textId="77777777" w:rsidTr="009A3947">
        <w:tc>
          <w:tcPr>
            <w:tcW w:w="229" w:type="pct"/>
          </w:tcPr>
          <w:p w14:paraId="2284D67A" w14:textId="0EB62D3B" w:rsidR="00C729ED" w:rsidRPr="009433C1" w:rsidRDefault="00C729ED" w:rsidP="009359B6">
            <w:pPr>
              <w:pStyle w:val="ListeParagraf"/>
              <w:numPr>
                <w:ilvl w:val="0"/>
                <w:numId w:val="16"/>
              </w:numPr>
              <w:spacing w:after="0"/>
              <w:rPr>
                <w:rFonts w:ascii="Gadugi" w:hAnsi="Gadugi" w:cs="Arial"/>
                <w:color w:val="000000"/>
                <w:sz w:val="18"/>
                <w:szCs w:val="18"/>
              </w:rPr>
            </w:pPr>
            <w:r>
              <w:rPr>
                <w:rFonts w:ascii="Gadugi" w:hAnsi="Gadugi" w:cs="Arial"/>
                <w:color w:val="000000"/>
                <w:sz w:val="18"/>
                <w:szCs w:val="18"/>
              </w:rPr>
              <w:t>HO</w:t>
            </w:r>
          </w:p>
        </w:tc>
        <w:tc>
          <w:tcPr>
            <w:tcW w:w="2248" w:type="pct"/>
            <w:gridSpan w:val="2"/>
            <w:shd w:val="clear" w:color="auto" w:fill="auto"/>
            <w:vAlign w:val="center"/>
          </w:tcPr>
          <w:p w14:paraId="5D24BB12" w14:textId="73162885" w:rsidR="00C729ED" w:rsidRPr="009433C1" w:rsidRDefault="00E8512E" w:rsidP="00E8512E">
            <w:pPr>
              <w:spacing w:after="0"/>
              <w:rPr>
                <w:rFonts w:ascii="Gadugi" w:hAnsi="Gadugi" w:cs="Arial"/>
                <w:b/>
                <w:sz w:val="18"/>
                <w:szCs w:val="18"/>
              </w:rPr>
            </w:pPr>
            <w:r>
              <w:rPr>
                <w:rFonts w:ascii="Gadugi" w:hAnsi="Gadugi" w:cs="Arial"/>
                <w:b/>
                <w:sz w:val="18"/>
                <w:szCs w:val="18"/>
              </w:rPr>
              <w:t>How</w:t>
            </w:r>
            <w:r w:rsidR="00C729ED">
              <w:rPr>
                <w:rFonts w:ascii="Gadugi" w:hAnsi="Gadugi" w:cs="Arial"/>
                <w:b/>
                <w:sz w:val="18"/>
                <w:szCs w:val="18"/>
              </w:rPr>
              <w:t xml:space="preserve"> SME </w:t>
            </w:r>
            <w:r>
              <w:rPr>
                <w:rFonts w:ascii="Gadugi" w:hAnsi="Gadugi" w:cs="Arial"/>
                <w:b/>
                <w:sz w:val="18"/>
                <w:szCs w:val="18"/>
              </w:rPr>
              <w:t xml:space="preserve">engage </w:t>
            </w:r>
            <w:r w:rsidR="00C729ED">
              <w:rPr>
                <w:rFonts w:ascii="Gadugi" w:hAnsi="Gadugi" w:cs="Arial"/>
                <w:b/>
                <w:sz w:val="18"/>
                <w:szCs w:val="18"/>
              </w:rPr>
              <w:t xml:space="preserve">in the “smart specialisation” process, notably </w:t>
            </w:r>
            <w:r w:rsidR="00C729ED" w:rsidRPr="00C729ED">
              <w:rPr>
                <w:rFonts w:ascii="Gadugi" w:hAnsi="Gadugi" w:cs="Arial"/>
                <w:b/>
                <w:sz w:val="18"/>
                <w:szCs w:val="18"/>
              </w:rPr>
              <w:t>Entrepreneurial Discovery Process (EDP)</w:t>
            </w:r>
            <w:r w:rsidR="00C729ED">
              <w:rPr>
                <w:rFonts w:ascii="Gadugi" w:hAnsi="Gadugi" w:cs="Arial"/>
                <w:b/>
                <w:sz w:val="18"/>
                <w:szCs w:val="18"/>
              </w:rPr>
              <w:t xml:space="preserve">? How would you evaluate the </w:t>
            </w:r>
            <w:r w:rsidR="00C729ED" w:rsidRPr="00C729ED">
              <w:rPr>
                <w:rFonts w:ascii="Gadugi" w:hAnsi="Gadugi" w:cs="Arial"/>
                <w:b/>
                <w:sz w:val="18"/>
                <w:szCs w:val="18"/>
              </w:rPr>
              <w:t xml:space="preserve">private sector awareness about and engagement in </w:t>
            </w:r>
            <w:r w:rsidR="00C729ED">
              <w:rPr>
                <w:rFonts w:ascii="Gadugi" w:hAnsi="Gadugi" w:cs="Arial"/>
                <w:b/>
                <w:sz w:val="18"/>
                <w:szCs w:val="18"/>
              </w:rPr>
              <w:t>“</w:t>
            </w:r>
            <w:r w:rsidR="00C729ED" w:rsidRPr="00C729ED">
              <w:rPr>
                <w:rFonts w:ascii="Gadugi" w:hAnsi="Gadugi" w:cs="Arial"/>
                <w:b/>
                <w:sz w:val="18"/>
                <w:szCs w:val="18"/>
              </w:rPr>
              <w:t>smart specialisation</w:t>
            </w:r>
            <w:r w:rsidR="00C729ED">
              <w:rPr>
                <w:rFonts w:ascii="Gadugi" w:hAnsi="Gadugi" w:cs="Arial"/>
                <w:b/>
                <w:sz w:val="18"/>
                <w:szCs w:val="18"/>
              </w:rPr>
              <w:t>” of SMEs?</w:t>
            </w:r>
          </w:p>
        </w:tc>
        <w:tc>
          <w:tcPr>
            <w:tcW w:w="1284" w:type="pct"/>
            <w:shd w:val="clear" w:color="auto" w:fill="auto"/>
          </w:tcPr>
          <w:p w14:paraId="65297695" w14:textId="77777777" w:rsidR="00C729ED" w:rsidRDefault="00C729ED" w:rsidP="009359B6">
            <w:pPr>
              <w:pStyle w:val="Cell"/>
              <w:rPr>
                <w:rFonts w:ascii="Gadugi" w:hAnsi="Gadugi"/>
              </w:rPr>
            </w:pPr>
          </w:p>
        </w:tc>
        <w:tc>
          <w:tcPr>
            <w:tcW w:w="1239" w:type="pct"/>
          </w:tcPr>
          <w:p w14:paraId="02B71231" w14:textId="77777777" w:rsidR="00C729ED" w:rsidRPr="00B73CC8" w:rsidRDefault="00C729ED" w:rsidP="009359B6">
            <w:pPr>
              <w:spacing w:after="0"/>
              <w:rPr>
                <w:rFonts w:ascii="Gadugi" w:hAnsi="Gadugi"/>
                <w:sz w:val="18"/>
                <w:szCs w:val="18"/>
              </w:rPr>
            </w:pPr>
          </w:p>
        </w:tc>
      </w:tr>
      <w:tr w:rsidR="009359B6" w:rsidRPr="00B73CC8" w14:paraId="56272FD8" w14:textId="77777777" w:rsidTr="009A3947">
        <w:tc>
          <w:tcPr>
            <w:tcW w:w="229" w:type="pct"/>
          </w:tcPr>
          <w:p w14:paraId="3D009D31" w14:textId="77777777" w:rsidR="009359B6" w:rsidRPr="009433C1" w:rsidRDefault="009359B6" w:rsidP="009359B6">
            <w:pPr>
              <w:pStyle w:val="ListeParagraf"/>
              <w:numPr>
                <w:ilvl w:val="0"/>
                <w:numId w:val="16"/>
              </w:numPr>
              <w:spacing w:after="0"/>
              <w:rPr>
                <w:rFonts w:ascii="Gadugi" w:hAnsi="Gadugi" w:cs="Arial"/>
                <w:color w:val="000000"/>
                <w:sz w:val="18"/>
                <w:szCs w:val="18"/>
              </w:rPr>
            </w:pPr>
          </w:p>
        </w:tc>
        <w:tc>
          <w:tcPr>
            <w:tcW w:w="2248" w:type="pct"/>
            <w:gridSpan w:val="2"/>
            <w:shd w:val="clear" w:color="auto" w:fill="auto"/>
            <w:vAlign w:val="center"/>
          </w:tcPr>
          <w:p w14:paraId="5B9B3458" w14:textId="2271EB2F" w:rsidR="009359B6" w:rsidRPr="009433C1" w:rsidRDefault="009359B6" w:rsidP="009359B6">
            <w:pPr>
              <w:spacing w:after="0"/>
              <w:rPr>
                <w:rFonts w:ascii="Gadugi" w:hAnsi="Gadugi" w:cs="Arial"/>
                <w:b/>
                <w:sz w:val="18"/>
                <w:szCs w:val="18"/>
              </w:rPr>
            </w:pPr>
            <w:r w:rsidRPr="009433C1">
              <w:rPr>
                <w:rFonts w:ascii="Gadugi" w:hAnsi="Gadugi" w:cs="Arial"/>
                <w:b/>
                <w:sz w:val="18"/>
                <w:szCs w:val="18"/>
              </w:rPr>
              <w:t>Since the last assessment (January 2019), have there been any developments regarding the "smart specialisation" process?  If so, please specify.</w:t>
            </w:r>
          </w:p>
        </w:tc>
        <w:tc>
          <w:tcPr>
            <w:tcW w:w="1284" w:type="pct"/>
            <w:shd w:val="clear" w:color="auto" w:fill="auto"/>
          </w:tcPr>
          <w:p w14:paraId="1C681D9A" w14:textId="77777777" w:rsidR="009359B6" w:rsidRDefault="009359B6" w:rsidP="009359B6">
            <w:pPr>
              <w:pStyle w:val="Cell"/>
              <w:rPr>
                <w:rFonts w:ascii="Gadugi" w:hAnsi="Gadugi"/>
              </w:rPr>
            </w:pPr>
            <w:r>
              <w:rPr>
                <w:rFonts w:ascii="Gadugi" w:hAnsi="Gadugi"/>
              </w:rPr>
              <w:t xml:space="preserve">[ ] Yes </w:t>
            </w:r>
          </w:p>
          <w:p w14:paraId="6C34021C" w14:textId="61445BA9" w:rsidR="009359B6" w:rsidRPr="00B73CC8" w:rsidRDefault="009359B6" w:rsidP="009359B6">
            <w:pPr>
              <w:pStyle w:val="Cell"/>
              <w:rPr>
                <w:rFonts w:ascii="Gadugi" w:hAnsi="Gadugi"/>
                <w:color w:val="FF0000"/>
              </w:rPr>
            </w:pPr>
            <w:r>
              <w:rPr>
                <w:rFonts w:ascii="Gadugi" w:hAnsi="Gadugi"/>
              </w:rPr>
              <w:t>[ ] No</w:t>
            </w:r>
          </w:p>
        </w:tc>
        <w:tc>
          <w:tcPr>
            <w:tcW w:w="1239" w:type="pct"/>
          </w:tcPr>
          <w:p w14:paraId="2241ECD3" w14:textId="77777777" w:rsidR="009359B6" w:rsidRPr="00B73CC8" w:rsidRDefault="009359B6" w:rsidP="009359B6">
            <w:pPr>
              <w:spacing w:after="0"/>
              <w:rPr>
                <w:rFonts w:ascii="Gadugi" w:hAnsi="Gadugi"/>
                <w:sz w:val="18"/>
                <w:szCs w:val="18"/>
              </w:rPr>
            </w:pPr>
          </w:p>
        </w:tc>
      </w:tr>
      <w:tr w:rsidR="00C729ED" w:rsidRPr="00B73CC8" w14:paraId="26CFED31" w14:textId="77777777" w:rsidTr="00CB612B">
        <w:trPr>
          <w:trHeight w:val="736"/>
        </w:trPr>
        <w:tc>
          <w:tcPr>
            <w:tcW w:w="229" w:type="pct"/>
          </w:tcPr>
          <w:p w14:paraId="50A34807" w14:textId="1F412240" w:rsidR="00C729ED" w:rsidRPr="00B73CC8" w:rsidRDefault="00C729ED" w:rsidP="00C729ED">
            <w:pPr>
              <w:pStyle w:val="RowsHeading"/>
              <w:rPr>
                <w:rFonts w:ascii="Gadugi" w:hAnsi="Gadugi"/>
              </w:rPr>
            </w:pPr>
          </w:p>
        </w:tc>
        <w:tc>
          <w:tcPr>
            <w:tcW w:w="183" w:type="pct"/>
            <w:shd w:val="clear" w:color="auto" w:fill="auto"/>
            <w:vAlign w:val="center"/>
          </w:tcPr>
          <w:p w14:paraId="230F1A73" w14:textId="65C4DCE0" w:rsidR="00C729ED" w:rsidRDefault="00C729ED" w:rsidP="00C729ED">
            <w:pPr>
              <w:pStyle w:val="RowsHeading"/>
              <w:rPr>
                <w:rFonts w:ascii="Gadugi" w:hAnsi="Gadugi"/>
              </w:rPr>
            </w:pPr>
            <w:r>
              <w:rPr>
                <w:rFonts w:ascii="Gadugi" w:hAnsi="Gadugi"/>
              </w:rPr>
              <w:t>a)</w:t>
            </w:r>
          </w:p>
        </w:tc>
        <w:tc>
          <w:tcPr>
            <w:tcW w:w="2065" w:type="pct"/>
            <w:shd w:val="clear" w:color="auto" w:fill="auto"/>
            <w:vAlign w:val="center"/>
          </w:tcPr>
          <w:p w14:paraId="15766274" w14:textId="7F90275B" w:rsidR="00C729ED" w:rsidRPr="006040F1" w:rsidRDefault="00C729ED" w:rsidP="00C729ED">
            <w:pPr>
              <w:spacing w:after="0"/>
              <w:rPr>
                <w:rFonts w:ascii="Gadugi" w:hAnsi="Gadugi" w:cs="Arial"/>
                <w:color w:val="000000"/>
                <w:sz w:val="18"/>
                <w:szCs w:val="18"/>
              </w:rPr>
            </w:pPr>
            <w:r w:rsidRPr="006040F1">
              <w:rPr>
                <w:rFonts w:ascii="Gadugi" w:hAnsi="Gadugi" w:cs="Arial"/>
                <w:color w:val="000000"/>
                <w:sz w:val="18"/>
                <w:szCs w:val="18"/>
              </w:rPr>
              <w:t>If there is a smart specialisation strategy in place, please specify the timeline, main objectives/targets, main sector priorities identified, leading institution, if SME skills are built into the strategy (recommendation from the SME PI 2019).</w:t>
            </w:r>
          </w:p>
        </w:tc>
        <w:tc>
          <w:tcPr>
            <w:tcW w:w="1284" w:type="pct"/>
            <w:shd w:val="clear" w:color="auto" w:fill="auto"/>
          </w:tcPr>
          <w:p w14:paraId="79ABCA36" w14:textId="77777777" w:rsidR="00C729ED" w:rsidRPr="00B73CC8" w:rsidRDefault="00C729ED" w:rsidP="00C729ED">
            <w:pPr>
              <w:pStyle w:val="Cell"/>
              <w:rPr>
                <w:rFonts w:ascii="Gadugi" w:hAnsi="Gadugi"/>
                <w:color w:val="FF0000"/>
              </w:rPr>
            </w:pPr>
          </w:p>
        </w:tc>
        <w:tc>
          <w:tcPr>
            <w:tcW w:w="1239" w:type="pct"/>
          </w:tcPr>
          <w:p w14:paraId="4E798429" w14:textId="6E571EAF" w:rsidR="00C729ED" w:rsidRPr="00B73CC8" w:rsidRDefault="00C729ED" w:rsidP="00C729ED">
            <w:pPr>
              <w:pStyle w:val="Cell"/>
              <w:rPr>
                <w:rFonts w:ascii="Gadugi" w:hAnsi="Gadugi"/>
              </w:rPr>
            </w:pPr>
          </w:p>
        </w:tc>
      </w:tr>
      <w:tr w:rsidR="00C729ED" w:rsidRPr="00B73CC8" w14:paraId="1A653E79" w14:textId="77777777" w:rsidTr="00DD1F11">
        <w:trPr>
          <w:trHeight w:val="203"/>
        </w:trPr>
        <w:tc>
          <w:tcPr>
            <w:tcW w:w="229" w:type="pct"/>
          </w:tcPr>
          <w:p w14:paraId="09F4B041" w14:textId="77777777" w:rsidR="00C729ED" w:rsidRPr="00B73CC8" w:rsidRDefault="00C729ED" w:rsidP="00C729ED">
            <w:pPr>
              <w:pStyle w:val="RowsHeading"/>
              <w:rPr>
                <w:rFonts w:ascii="Gadugi" w:hAnsi="Gadugi"/>
              </w:rPr>
            </w:pPr>
          </w:p>
        </w:tc>
        <w:tc>
          <w:tcPr>
            <w:tcW w:w="183" w:type="pct"/>
            <w:shd w:val="clear" w:color="auto" w:fill="auto"/>
            <w:vAlign w:val="center"/>
          </w:tcPr>
          <w:p w14:paraId="5CC7C93A" w14:textId="635B638F" w:rsidR="00C729ED" w:rsidRPr="00B73CC8" w:rsidRDefault="00C729ED" w:rsidP="00C729ED">
            <w:pPr>
              <w:pStyle w:val="RowsHeading"/>
              <w:rPr>
                <w:rFonts w:ascii="Gadugi" w:hAnsi="Gadugi"/>
              </w:rPr>
            </w:pPr>
            <w:r>
              <w:rPr>
                <w:rFonts w:ascii="Gadugi" w:hAnsi="Gadugi"/>
              </w:rPr>
              <w:t>b)</w:t>
            </w:r>
          </w:p>
        </w:tc>
        <w:tc>
          <w:tcPr>
            <w:tcW w:w="2065" w:type="pct"/>
            <w:shd w:val="clear" w:color="auto" w:fill="auto"/>
            <w:vAlign w:val="center"/>
          </w:tcPr>
          <w:p w14:paraId="777F9A06" w14:textId="610AC0AF" w:rsidR="00C729ED" w:rsidRPr="00C729ED" w:rsidRDefault="00C729ED" w:rsidP="00C729ED">
            <w:pPr>
              <w:pStyle w:val="AklamaMetni"/>
            </w:pPr>
            <w:r w:rsidRPr="006040F1">
              <w:rPr>
                <w:rFonts w:ascii="Gadugi" w:hAnsi="Gadugi" w:cs="Arial"/>
                <w:color w:val="000000"/>
                <w:sz w:val="18"/>
                <w:szCs w:val="18"/>
              </w:rPr>
              <w:t xml:space="preserve">If there is a smart specialisation strategy in place, </w:t>
            </w:r>
            <w:r>
              <w:rPr>
                <w:rFonts w:ascii="Gadugi" w:hAnsi="Gadugi" w:cs="Arial"/>
                <w:color w:val="000000"/>
                <w:sz w:val="18"/>
                <w:szCs w:val="18"/>
              </w:rPr>
              <w:t xml:space="preserve">are there any targeted trainings available to </w:t>
            </w:r>
            <w:r>
              <w:t>SMEs in priority areas for smart specialisation.</w:t>
            </w:r>
          </w:p>
        </w:tc>
        <w:tc>
          <w:tcPr>
            <w:tcW w:w="1284" w:type="pct"/>
            <w:shd w:val="clear" w:color="auto" w:fill="auto"/>
          </w:tcPr>
          <w:p w14:paraId="7544BDDB" w14:textId="77777777" w:rsidR="00C729ED" w:rsidRPr="00B73CC8" w:rsidRDefault="00C729ED" w:rsidP="00C729ED">
            <w:pPr>
              <w:pStyle w:val="Cell"/>
              <w:rPr>
                <w:rFonts w:ascii="Gadugi" w:hAnsi="Gadugi"/>
                <w:color w:val="FF0000"/>
              </w:rPr>
            </w:pPr>
          </w:p>
        </w:tc>
        <w:tc>
          <w:tcPr>
            <w:tcW w:w="1239" w:type="pct"/>
          </w:tcPr>
          <w:p w14:paraId="69346721" w14:textId="77777777" w:rsidR="00C729ED" w:rsidRPr="00B73CC8" w:rsidRDefault="00C729ED" w:rsidP="00C729ED">
            <w:pPr>
              <w:pStyle w:val="Cell"/>
              <w:rPr>
                <w:rFonts w:ascii="Gadugi" w:hAnsi="Gadugi"/>
              </w:rPr>
            </w:pPr>
          </w:p>
        </w:tc>
      </w:tr>
      <w:tr w:rsidR="00C729ED" w:rsidRPr="00B73CC8" w14:paraId="4875EA81" w14:textId="77777777" w:rsidTr="00CB612B">
        <w:trPr>
          <w:trHeight w:val="423"/>
        </w:trPr>
        <w:tc>
          <w:tcPr>
            <w:tcW w:w="229" w:type="pct"/>
          </w:tcPr>
          <w:p w14:paraId="0DD71E06" w14:textId="1D803D41" w:rsidR="00C729ED" w:rsidRPr="00B73CC8" w:rsidRDefault="00C729ED" w:rsidP="00C729ED">
            <w:pPr>
              <w:pStyle w:val="RowsHeading"/>
              <w:rPr>
                <w:rFonts w:ascii="Gadugi" w:hAnsi="Gadugi"/>
              </w:rPr>
            </w:pPr>
            <w:r>
              <w:rPr>
                <w:rFonts w:ascii="Gadugi" w:hAnsi="Gadugi"/>
              </w:rPr>
              <w:t>1.1.</w:t>
            </w:r>
            <w:r w:rsidR="00EB4767">
              <w:rPr>
                <w:rFonts w:ascii="Gadugi" w:hAnsi="Gadugi"/>
              </w:rPr>
              <w:t>16</w:t>
            </w:r>
          </w:p>
        </w:tc>
        <w:tc>
          <w:tcPr>
            <w:tcW w:w="2248" w:type="pct"/>
            <w:gridSpan w:val="2"/>
            <w:shd w:val="clear" w:color="auto" w:fill="auto"/>
            <w:vAlign w:val="center"/>
          </w:tcPr>
          <w:p w14:paraId="0634F20F" w14:textId="79AD03B0" w:rsidR="00C729ED" w:rsidRPr="009A3947" w:rsidRDefault="00C729ED" w:rsidP="00C729ED">
            <w:pPr>
              <w:spacing w:after="0"/>
              <w:rPr>
                <w:rFonts w:ascii="Gadugi" w:hAnsi="Gadugi" w:cs="Arial"/>
                <w:b/>
                <w:color w:val="000000"/>
                <w:sz w:val="18"/>
                <w:szCs w:val="18"/>
              </w:rPr>
            </w:pPr>
            <w:r w:rsidRPr="009A3947">
              <w:rPr>
                <w:rFonts w:ascii="Gadugi" w:hAnsi="Gadugi" w:cs="Arial"/>
                <w:b/>
                <w:color w:val="000000"/>
                <w:sz w:val="18"/>
                <w:szCs w:val="18"/>
              </w:rPr>
              <w:t xml:space="preserve">Are SME skills built into smart specialisation approaches/ strategies? If so, please specify. </w:t>
            </w:r>
          </w:p>
        </w:tc>
        <w:tc>
          <w:tcPr>
            <w:tcW w:w="1284" w:type="pct"/>
            <w:shd w:val="clear" w:color="auto" w:fill="auto"/>
            <w:vAlign w:val="center"/>
          </w:tcPr>
          <w:p w14:paraId="033C183C" w14:textId="77777777" w:rsidR="00C729ED" w:rsidRDefault="00C729ED" w:rsidP="00C729ED">
            <w:pPr>
              <w:pStyle w:val="Cell"/>
              <w:rPr>
                <w:rFonts w:ascii="Gadugi" w:hAnsi="Gadugi"/>
              </w:rPr>
            </w:pPr>
            <w:r>
              <w:rPr>
                <w:rFonts w:ascii="Gadugi" w:hAnsi="Gadugi"/>
              </w:rPr>
              <w:t xml:space="preserve">[ ] Yes </w:t>
            </w:r>
          </w:p>
          <w:p w14:paraId="3836DC8D" w14:textId="337A6946" w:rsidR="00C729ED" w:rsidRPr="00B73CC8" w:rsidRDefault="00C729ED" w:rsidP="00C729ED">
            <w:pPr>
              <w:pStyle w:val="Cell"/>
              <w:rPr>
                <w:rFonts w:ascii="Gadugi" w:hAnsi="Gadugi"/>
                <w:color w:val="FF0000"/>
              </w:rPr>
            </w:pPr>
            <w:r>
              <w:rPr>
                <w:rFonts w:ascii="Gadugi" w:hAnsi="Gadugi"/>
              </w:rPr>
              <w:t>[ ] No</w:t>
            </w:r>
          </w:p>
        </w:tc>
        <w:tc>
          <w:tcPr>
            <w:tcW w:w="1239" w:type="pct"/>
          </w:tcPr>
          <w:p w14:paraId="2BB7E26B" w14:textId="77777777" w:rsidR="00C729ED" w:rsidRPr="00B73CC8" w:rsidRDefault="00C729ED" w:rsidP="00C729ED">
            <w:pPr>
              <w:pStyle w:val="Cell"/>
              <w:rPr>
                <w:rFonts w:ascii="Gadugi" w:hAnsi="Gadugi"/>
              </w:rPr>
            </w:pPr>
          </w:p>
        </w:tc>
      </w:tr>
      <w:tr w:rsidR="00C729ED" w14:paraId="3943864E" w14:textId="77777777" w:rsidTr="00594731">
        <w:tc>
          <w:tcPr>
            <w:tcW w:w="5000" w:type="pct"/>
            <w:gridSpan w:val="5"/>
            <w:shd w:val="clear" w:color="auto" w:fill="008E79"/>
          </w:tcPr>
          <w:p w14:paraId="786E446A" w14:textId="1FF3D2A1" w:rsidR="00C729ED" w:rsidRPr="009433C1" w:rsidRDefault="00C729ED" w:rsidP="00C729ED">
            <w:pPr>
              <w:pStyle w:val="Cell"/>
              <w:rPr>
                <w:rFonts w:ascii="Gadugi" w:hAnsi="Gadugi"/>
                <w:b/>
                <w:sz w:val="22"/>
              </w:rPr>
            </w:pPr>
            <w:r w:rsidRPr="005034BB">
              <w:rPr>
                <w:rFonts w:ascii="Gadugi" w:hAnsi="Gadugi"/>
                <w:b/>
                <w:color w:val="FFFFFF" w:themeColor="background1"/>
                <w:sz w:val="22"/>
              </w:rPr>
              <w:t xml:space="preserve">Thematic block 2. </w:t>
            </w:r>
            <w:r w:rsidRPr="00540FF2">
              <w:rPr>
                <w:rFonts w:ascii="Gadugi" w:hAnsi="Gadugi"/>
                <w:b/>
                <w:color w:val="FFFFFF" w:themeColor="background1"/>
                <w:sz w:val="22"/>
              </w:rPr>
              <w:t>Implementation</w:t>
            </w:r>
          </w:p>
        </w:tc>
      </w:tr>
      <w:tr w:rsidR="00C729ED" w:rsidRPr="00086CF2" w14:paraId="52511001" w14:textId="77777777" w:rsidTr="009A3947">
        <w:trPr>
          <w:trHeight w:val="472"/>
        </w:trPr>
        <w:tc>
          <w:tcPr>
            <w:tcW w:w="229" w:type="pct"/>
          </w:tcPr>
          <w:p w14:paraId="339C3338" w14:textId="77777777" w:rsidR="00C729ED" w:rsidRPr="00086CF2"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2C28B5B2" w14:textId="05C56125"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Information platform</w:t>
            </w:r>
            <w:r w:rsidRPr="009433C1">
              <w:rPr>
                <w:rFonts w:ascii="Gadugi" w:hAnsi="Gadugi" w:cs="Arial"/>
                <w:b/>
                <w:color w:val="000000"/>
                <w:sz w:val="18"/>
                <w:szCs w:val="18"/>
              </w:rPr>
              <w:t>: is there a web-platform(s) available to support SMEs in identifying training programmes?</w:t>
            </w:r>
            <w:r w:rsidRPr="009433C1">
              <w:rPr>
                <w:rStyle w:val="SonnotBavurusu"/>
                <w:rFonts w:ascii="Gadugi" w:hAnsi="Gadugi" w:cs="Arial"/>
                <w:b/>
                <w:color w:val="000000"/>
                <w:sz w:val="18"/>
                <w:szCs w:val="18"/>
              </w:rPr>
              <w:endnoteReference w:id="15"/>
            </w:r>
          </w:p>
        </w:tc>
        <w:tc>
          <w:tcPr>
            <w:tcW w:w="1284" w:type="pct"/>
            <w:shd w:val="clear" w:color="auto" w:fill="auto"/>
          </w:tcPr>
          <w:p w14:paraId="5C7839FC" w14:textId="77777777" w:rsidR="00C729ED" w:rsidRDefault="00C729ED" w:rsidP="00C729ED">
            <w:pPr>
              <w:pStyle w:val="Cell"/>
              <w:rPr>
                <w:rFonts w:ascii="Gadugi" w:hAnsi="Gadugi"/>
              </w:rPr>
            </w:pPr>
            <w:r>
              <w:rPr>
                <w:rFonts w:ascii="Gadugi" w:hAnsi="Gadugi"/>
              </w:rPr>
              <w:t xml:space="preserve">[ ] Yes </w:t>
            </w:r>
          </w:p>
          <w:p w14:paraId="30CF2975" w14:textId="0B556EA3" w:rsidR="00C729ED" w:rsidRPr="00086CF2" w:rsidRDefault="00C729ED" w:rsidP="00C729ED">
            <w:pPr>
              <w:pStyle w:val="Cell"/>
              <w:rPr>
                <w:rFonts w:ascii="Gadugi" w:hAnsi="Gadugi"/>
                <w:color w:val="5B9BD5" w:themeColor="accent1"/>
              </w:rPr>
            </w:pPr>
            <w:r>
              <w:rPr>
                <w:rFonts w:ascii="Gadugi" w:hAnsi="Gadugi"/>
              </w:rPr>
              <w:t>[ ] No</w:t>
            </w:r>
          </w:p>
        </w:tc>
        <w:tc>
          <w:tcPr>
            <w:tcW w:w="1239" w:type="pct"/>
          </w:tcPr>
          <w:p w14:paraId="16764566" w14:textId="77777777" w:rsidR="00C729ED" w:rsidRPr="00086CF2" w:rsidRDefault="00C729ED" w:rsidP="00C729ED">
            <w:pPr>
              <w:pStyle w:val="Cell"/>
              <w:rPr>
                <w:rFonts w:ascii="Gadugi" w:hAnsi="Gadugi"/>
              </w:rPr>
            </w:pPr>
          </w:p>
        </w:tc>
      </w:tr>
      <w:tr w:rsidR="00C729ED" w:rsidRPr="00086CF2" w14:paraId="56109FA0" w14:textId="77777777" w:rsidTr="009A3947">
        <w:tc>
          <w:tcPr>
            <w:tcW w:w="229" w:type="pct"/>
          </w:tcPr>
          <w:p w14:paraId="3D7A858A" w14:textId="77777777" w:rsidR="00C729ED" w:rsidRPr="00086CF2" w:rsidRDefault="00C729ED" w:rsidP="00C729ED">
            <w:pPr>
              <w:pStyle w:val="RowsHeading"/>
              <w:rPr>
                <w:rFonts w:ascii="Gadugi" w:hAnsi="Gadugi"/>
              </w:rPr>
            </w:pPr>
          </w:p>
        </w:tc>
        <w:tc>
          <w:tcPr>
            <w:tcW w:w="183" w:type="pct"/>
            <w:shd w:val="clear" w:color="auto" w:fill="auto"/>
          </w:tcPr>
          <w:p w14:paraId="46013B0C" w14:textId="68A5D8C9" w:rsidR="00C729ED" w:rsidRPr="00086CF2" w:rsidRDefault="00C729ED" w:rsidP="00C729ED">
            <w:pPr>
              <w:pStyle w:val="RowsHeading"/>
              <w:rPr>
                <w:rFonts w:ascii="Gadugi" w:hAnsi="Gadugi"/>
                <w:color w:val="5B9BD5" w:themeColor="accent1"/>
              </w:rPr>
            </w:pPr>
            <w:r w:rsidRPr="00086CF2">
              <w:rPr>
                <w:rFonts w:ascii="Gadugi" w:hAnsi="Gadugi"/>
              </w:rPr>
              <w:t>If yes</w:t>
            </w:r>
          </w:p>
        </w:tc>
        <w:tc>
          <w:tcPr>
            <w:tcW w:w="2065" w:type="pct"/>
            <w:shd w:val="clear" w:color="auto" w:fill="auto"/>
            <w:vAlign w:val="center"/>
          </w:tcPr>
          <w:p w14:paraId="384315F3" w14:textId="0F18799B" w:rsidR="00C729ED" w:rsidRPr="00086CF2" w:rsidRDefault="00C729ED" w:rsidP="00C729ED">
            <w:pPr>
              <w:spacing w:after="0"/>
              <w:rPr>
                <w:rFonts w:ascii="Gadugi" w:hAnsi="Gadugi" w:cs="Arial"/>
                <w:color w:val="000000"/>
                <w:sz w:val="18"/>
                <w:szCs w:val="18"/>
              </w:rPr>
            </w:pPr>
            <w:r w:rsidRPr="00086CF2">
              <w:rPr>
                <w:rFonts w:ascii="Gadugi" w:hAnsi="Gadugi" w:cs="Arial"/>
                <w:color w:val="000000"/>
                <w:sz w:val="18"/>
                <w:szCs w:val="18"/>
              </w:rPr>
              <w:t>Can SMEs provide feedback on the web-platform(s) on training acquired?</w:t>
            </w:r>
          </w:p>
        </w:tc>
        <w:tc>
          <w:tcPr>
            <w:tcW w:w="1284" w:type="pct"/>
            <w:shd w:val="clear" w:color="auto" w:fill="auto"/>
          </w:tcPr>
          <w:p w14:paraId="0D167E26" w14:textId="77777777" w:rsidR="00C729ED" w:rsidRDefault="00C729ED" w:rsidP="00C729ED">
            <w:pPr>
              <w:pStyle w:val="Cell"/>
              <w:rPr>
                <w:rFonts w:ascii="Gadugi" w:hAnsi="Gadugi"/>
              </w:rPr>
            </w:pPr>
            <w:r>
              <w:rPr>
                <w:rFonts w:ascii="Gadugi" w:hAnsi="Gadugi"/>
              </w:rPr>
              <w:t xml:space="preserve">[ ] Yes </w:t>
            </w:r>
          </w:p>
          <w:p w14:paraId="00ADD5E9" w14:textId="32F2248A" w:rsidR="00C729ED" w:rsidRPr="00086CF2" w:rsidRDefault="00C729ED" w:rsidP="00C729ED">
            <w:pPr>
              <w:pStyle w:val="Cell"/>
              <w:rPr>
                <w:rFonts w:ascii="Gadugi" w:hAnsi="Gadugi"/>
                <w:color w:val="FF0000"/>
              </w:rPr>
            </w:pPr>
            <w:r>
              <w:rPr>
                <w:rFonts w:ascii="Gadugi" w:hAnsi="Gadugi"/>
              </w:rPr>
              <w:t>[ ] No</w:t>
            </w:r>
          </w:p>
        </w:tc>
        <w:tc>
          <w:tcPr>
            <w:tcW w:w="1239" w:type="pct"/>
          </w:tcPr>
          <w:p w14:paraId="27F3FBD3" w14:textId="77777777" w:rsidR="00C729ED" w:rsidRPr="00086CF2" w:rsidRDefault="00C729ED" w:rsidP="00C729ED">
            <w:pPr>
              <w:pStyle w:val="Cell"/>
              <w:rPr>
                <w:rFonts w:ascii="Gadugi" w:hAnsi="Gadugi"/>
              </w:rPr>
            </w:pPr>
          </w:p>
        </w:tc>
      </w:tr>
      <w:tr w:rsidR="00C729ED" w:rsidRPr="00086CF2" w14:paraId="3DE2F6E2" w14:textId="77777777" w:rsidTr="009A3947">
        <w:tc>
          <w:tcPr>
            <w:tcW w:w="229" w:type="pct"/>
          </w:tcPr>
          <w:p w14:paraId="639B2826" w14:textId="77777777" w:rsidR="00C729ED" w:rsidRPr="009433C1"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2D6D086A" w14:textId="6FFC23D9"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Economic Reform Programme</w:t>
            </w:r>
            <w:r w:rsidRPr="009433C1">
              <w:rPr>
                <w:rFonts w:ascii="Gadugi" w:hAnsi="Gadugi" w:cs="Arial"/>
                <w:b/>
                <w:color w:val="000000"/>
                <w:sz w:val="18"/>
                <w:szCs w:val="18"/>
              </w:rPr>
              <w:t xml:space="preserve">: does training for specific sectors feature in the Economic Reform Programme? </w:t>
            </w:r>
            <w:r w:rsidRPr="009433C1">
              <w:rPr>
                <w:rStyle w:val="SonnotBavurusu"/>
                <w:rFonts w:ascii="Gadugi" w:hAnsi="Gadugi" w:cs="Arial"/>
                <w:b/>
                <w:color w:val="000000"/>
                <w:sz w:val="18"/>
                <w:szCs w:val="18"/>
              </w:rPr>
              <w:endnoteReference w:id="16"/>
            </w:r>
          </w:p>
        </w:tc>
        <w:tc>
          <w:tcPr>
            <w:tcW w:w="1284" w:type="pct"/>
            <w:shd w:val="clear" w:color="auto" w:fill="auto"/>
          </w:tcPr>
          <w:p w14:paraId="6A3C21C1" w14:textId="77777777" w:rsidR="00C729ED" w:rsidRDefault="00C729ED" w:rsidP="00C729ED">
            <w:pPr>
              <w:pStyle w:val="Cell"/>
              <w:rPr>
                <w:rFonts w:ascii="Gadugi" w:hAnsi="Gadugi"/>
              </w:rPr>
            </w:pPr>
            <w:r>
              <w:rPr>
                <w:rFonts w:ascii="Gadugi" w:hAnsi="Gadugi"/>
              </w:rPr>
              <w:t xml:space="preserve">[ ] Yes </w:t>
            </w:r>
          </w:p>
          <w:p w14:paraId="4AE88DA5" w14:textId="1FE7E546" w:rsidR="00C729ED" w:rsidRPr="00086CF2" w:rsidRDefault="00C729ED" w:rsidP="00C729ED">
            <w:pPr>
              <w:pStyle w:val="Cell"/>
              <w:rPr>
                <w:rFonts w:ascii="Gadugi" w:hAnsi="Gadugi"/>
                <w:color w:val="FF0000"/>
              </w:rPr>
            </w:pPr>
            <w:r>
              <w:rPr>
                <w:rFonts w:ascii="Gadugi" w:hAnsi="Gadugi"/>
              </w:rPr>
              <w:t>[ ] No</w:t>
            </w:r>
          </w:p>
        </w:tc>
        <w:tc>
          <w:tcPr>
            <w:tcW w:w="1239" w:type="pct"/>
          </w:tcPr>
          <w:p w14:paraId="568EC330" w14:textId="77777777" w:rsidR="00C729ED" w:rsidRPr="00086CF2" w:rsidRDefault="00C729ED" w:rsidP="00C729ED">
            <w:pPr>
              <w:pStyle w:val="Cell"/>
              <w:rPr>
                <w:rFonts w:ascii="Gadugi" w:hAnsi="Gadugi"/>
              </w:rPr>
            </w:pPr>
          </w:p>
        </w:tc>
      </w:tr>
      <w:tr w:rsidR="00C729ED" w:rsidRPr="00086CF2" w14:paraId="1BD13AB5" w14:textId="77777777" w:rsidTr="009A3947">
        <w:tc>
          <w:tcPr>
            <w:tcW w:w="229" w:type="pct"/>
          </w:tcPr>
          <w:p w14:paraId="2BB82B44" w14:textId="58498267" w:rsidR="00C729ED" w:rsidRPr="009433C1"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536088CC" w14:textId="6D1E95E7" w:rsidR="00C729ED" w:rsidRPr="009433C1" w:rsidRDefault="00C729ED" w:rsidP="00C729ED">
            <w:pPr>
              <w:spacing w:after="0"/>
              <w:rPr>
                <w:rFonts w:ascii="Gadugi" w:hAnsi="Gadugi" w:cs="Arial"/>
                <w:b/>
                <w:i/>
                <w:color w:val="000000"/>
                <w:sz w:val="18"/>
                <w:szCs w:val="18"/>
              </w:rPr>
            </w:pPr>
            <w:r w:rsidRPr="009433C1">
              <w:rPr>
                <w:rFonts w:ascii="Gadugi" w:hAnsi="Gadugi" w:cs="Arial"/>
                <w:b/>
                <w:sz w:val="18"/>
                <w:szCs w:val="18"/>
              </w:rPr>
              <w:t>Which sectors are prioritised for skills support in the Economic Reform Programme?</w:t>
            </w:r>
          </w:p>
        </w:tc>
        <w:tc>
          <w:tcPr>
            <w:tcW w:w="1284" w:type="pct"/>
            <w:shd w:val="clear" w:color="auto" w:fill="auto"/>
          </w:tcPr>
          <w:p w14:paraId="396CE3AF" w14:textId="77777777" w:rsidR="00C729ED" w:rsidRDefault="00C729ED" w:rsidP="00C729ED">
            <w:pPr>
              <w:pStyle w:val="Cell"/>
              <w:rPr>
                <w:rFonts w:ascii="Gadugi" w:hAnsi="Gadugi"/>
              </w:rPr>
            </w:pPr>
          </w:p>
        </w:tc>
        <w:tc>
          <w:tcPr>
            <w:tcW w:w="1239" w:type="pct"/>
          </w:tcPr>
          <w:p w14:paraId="216787CB" w14:textId="30200AC2" w:rsidR="00C729ED" w:rsidRPr="00086CF2" w:rsidRDefault="00C729ED" w:rsidP="00C729ED">
            <w:pPr>
              <w:pStyle w:val="Cell"/>
              <w:rPr>
                <w:rFonts w:ascii="Gadugi" w:hAnsi="Gadugi"/>
              </w:rPr>
            </w:pPr>
          </w:p>
        </w:tc>
      </w:tr>
      <w:tr w:rsidR="00C729ED" w:rsidRPr="00086CF2" w14:paraId="0442B9F3" w14:textId="77777777" w:rsidTr="009A3947">
        <w:tc>
          <w:tcPr>
            <w:tcW w:w="229" w:type="pct"/>
          </w:tcPr>
          <w:p w14:paraId="0BE91EFD" w14:textId="77777777" w:rsidR="00C729ED" w:rsidRPr="009433C1" w:rsidRDefault="00C729ED" w:rsidP="00C729ED">
            <w:pPr>
              <w:pStyle w:val="ListeParagraf"/>
              <w:numPr>
                <w:ilvl w:val="0"/>
                <w:numId w:val="18"/>
              </w:numPr>
              <w:spacing w:after="0"/>
              <w:rPr>
                <w:rFonts w:ascii="Gadugi" w:hAnsi="Gadugi" w:cs="Arial"/>
                <w:sz w:val="18"/>
                <w:szCs w:val="18"/>
              </w:rPr>
            </w:pPr>
          </w:p>
        </w:tc>
        <w:tc>
          <w:tcPr>
            <w:tcW w:w="2248" w:type="pct"/>
            <w:gridSpan w:val="2"/>
            <w:shd w:val="clear" w:color="auto" w:fill="auto"/>
          </w:tcPr>
          <w:p w14:paraId="5DF48F5B" w14:textId="54563D79" w:rsidR="00C729ED" w:rsidRPr="009433C1" w:rsidRDefault="00C729ED" w:rsidP="00C729ED">
            <w:pPr>
              <w:spacing w:after="0"/>
              <w:rPr>
                <w:rFonts w:ascii="Gadugi" w:hAnsi="Gadugi" w:cs="Arial"/>
                <w:b/>
                <w:sz w:val="18"/>
                <w:szCs w:val="18"/>
              </w:rPr>
            </w:pPr>
            <w:r w:rsidRPr="009433C1">
              <w:rPr>
                <w:rFonts w:ascii="Gadugi" w:hAnsi="Gadugi" w:cs="Arial"/>
                <w:b/>
                <w:i/>
                <w:sz w:val="18"/>
                <w:szCs w:val="18"/>
              </w:rPr>
              <w:t>Sustainability and Green skills</w:t>
            </w:r>
            <w:r w:rsidRPr="009433C1">
              <w:rPr>
                <w:rFonts w:ascii="Gadugi" w:hAnsi="Gadugi" w:cs="Arial"/>
                <w:b/>
                <w:sz w:val="18"/>
                <w:szCs w:val="18"/>
              </w:rPr>
              <w:t xml:space="preserve">: does national policy recognise the importance of training for a sustainable and green economy? </w:t>
            </w:r>
            <w:r w:rsidRPr="009433C1">
              <w:rPr>
                <w:rStyle w:val="SonnotBavurusu"/>
                <w:rFonts w:ascii="Gadugi" w:hAnsi="Gadugi" w:cs="Arial"/>
                <w:b/>
                <w:sz w:val="18"/>
                <w:szCs w:val="18"/>
              </w:rPr>
              <w:endnoteReference w:id="17"/>
            </w:r>
            <w:r>
              <w:rPr>
                <w:rFonts w:ascii="Gadugi" w:hAnsi="Gadugi" w:cs="Arial"/>
                <w:b/>
                <w:sz w:val="18"/>
                <w:szCs w:val="18"/>
              </w:rPr>
              <w:t xml:space="preserve"> </w:t>
            </w:r>
          </w:p>
        </w:tc>
        <w:tc>
          <w:tcPr>
            <w:tcW w:w="1284" w:type="pct"/>
            <w:shd w:val="clear" w:color="auto" w:fill="auto"/>
          </w:tcPr>
          <w:p w14:paraId="0BA6273C" w14:textId="77777777" w:rsidR="00C729ED" w:rsidRDefault="00C729ED" w:rsidP="00C729ED">
            <w:pPr>
              <w:pStyle w:val="Cell"/>
              <w:rPr>
                <w:rFonts w:ascii="Gadugi" w:hAnsi="Gadugi"/>
              </w:rPr>
            </w:pPr>
            <w:r>
              <w:rPr>
                <w:rFonts w:ascii="Gadugi" w:hAnsi="Gadugi"/>
              </w:rPr>
              <w:t xml:space="preserve">[ ] Yes </w:t>
            </w:r>
          </w:p>
          <w:p w14:paraId="0A2C71A0" w14:textId="003BF30E" w:rsidR="00C729ED" w:rsidRPr="00086CF2" w:rsidRDefault="00C729ED" w:rsidP="00C729ED">
            <w:pPr>
              <w:pStyle w:val="Cell"/>
              <w:rPr>
                <w:rFonts w:ascii="Gadugi" w:hAnsi="Gadugi"/>
                <w:color w:val="FF0000"/>
              </w:rPr>
            </w:pPr>
            <w:r>
              <w:rPr>
                <w:rFonts w:ascii="Gadugi" w:hAnsi="Gadugi"/>
              </w:rPr>
              <w:t>[ ] No</w:t>
            </w:r>
          </w:p>
        </w:tc>
        <w:tc>
          <w:tcPr>
            <w:tcW w:w="1239" w:type="pct"/>
          </w:tcPr>
          <w:p w14:paraId="660FB940" w14:textId="0DF2A13B" w:rsidR="00C729ED" w:rsidRPr="00086CF2" w:rsidRDefault="00C729ED" w:rsidP="00C729ED">
            <w:pPr>
              <w:pStyle w:val="Cell"/>
              <w:rPr>
                <w:rFonts w:ascii="Gadugi" w:hAnsi="Gadugi"/>
              </w:rPr>
            </w:pPr>
            <w:r>
              <w:rPr>
                <w:rFonts w:ascii="Gadugi" w:hAnsi="Gadugi"/>
              </w:rPr>
              <w:t xml:space="preserve"> </w:t>
            </w:r>
          </w:p>
        </w:tc>
      </w:tr>
      <w:tr w:rsidR="00C729ED" w:rsidRPr="00086CF2" w14:paraId="3858A021" w14:textId="77777777" w:rsidTr="0050775E">
        <w:tc>
          <w:tcPr>
            <w:tcW w:w="229" w:type="pct"/>
          </w:tcPr>
          <w:p w14:paraId="73D83C18" w14:textId="2B2C3CAE" w:rsidR="00C729ED" w:rsidRPr="009433C1" w:rsidRDefault="00C729ED" w:rsidP="00C729ED">
            <w:pPr>
              <w:pStyle w:val="ListeParagraf"/>
              <w:numPr>
                <w:ilvl w:val="0"/>
                <w:numId w:val="18"/>
              </w:numPr>
              <w:spacing w:after="0"/>
              <w:rPr>
                <w:rFonts w:ascii="Gadugi" w:hAnsi="Gadugi" w:cs="Arial"/>
                <w:sz w:val="18"/>
                <w:szCs w:val="18"/>
              </w:rPr>
            </w:pPr>
          </w:p>
        </w:tc>
        <w:tc>
          <w:tcPr>
            <w:tcW w:w="2248" w:type="pct"/>
            <w:gridSpan w:val="2"/>
            <w:shd w:val="clear" w:color="auto" w:fill="auto"/>
          </w:tcPr>
          <w:p w14:paraId="49865D21" w14:textId="15F074B4" w:rsidR="00C729ED" w:rsidRPr="009433C1" w:rsidRDefault="00C729ED" w:rsidP="00C729ED">
            <w:pPr>
              <w:spacing w:after="0"/>
              <w:rPr>
                <w:rFonts w:ascii="Gadugi" w:hAnsi="Gadugi" w:cs="Arial"/>
                <w:b/>
                <w:sz w:val="18"/>
                <w:szCs w:val="18"/>
              </w:rPr>
            </w:pPr>
            <w:r>
              <w:rPr>
                <w:rFonts w:ascii="Gadugi" w:hAnsi="Gadugi" w:cs="Arial"/>
                <w:b/>
                <w:i/>
                <w:sz w:val="18"/>
                <w:szCs w:val="18"/>
              </w:rPr>
              <w:t>Digital</w:t>
            </w:r>
            <w:r w:rsidRPr="009433C1">
              <w:rPr>
                <w:rFonts w:ascii="Gadugi" w:hAnsi="Gadugi" w:cs="Arial"/>
                <w:b/>
                <w:i/>
                <w:sz w:val="18"/>
                <w:szCs w:val="18"/>
              </w:rPr>
              <w:t xml:space="preserve"> skills</w:t>
            </w:r>
            <w:r w:rsidRPr="009433C1">
              <w:rPr>
                <w:rFonts w:ascii="Gadugi" w:hAnsi="Gadugi" w:cs="Arial"/>
                <w:b/>
                <w:sz w:val="18"/>
                <w:szCs w:val="18"/>
              </w:rPr>
              <w:t xml:space="preserve">: does national policy recognise the importance of training for a </w:t>
            </w:r>
            <w:r>
              <w:rPr>
                <w:rFonts w:ascii="Gadugi" w:hAnsi="Gadugi" w:cs="Arial"/>
                <w:b/>
                <w:sz w:val="18"/>
                <w:szCs w:val="18"/>
              </w:rPr>
              <w:t>digital</w:t>
            </w:r>
            <w:r w:rsidRPr="009433C1">
              <w:rPr>
                <w:rFonts w:ascii="Gadugi" w:hAnsi="Gadugi" w:cs="Arial"/>
                <w:b/>
                <w:sz w:val="18"/>
                <w:szCs w:val="18"/>
              </w:rPr>
              <w:t xml:space="preserve"> economy? </w:t>
            </w:r>
            <w:r w:rsidRPr="009433C1">
              <w:rPr>
                <w:rStyle w:val="SonnotBavurusu"/>
                <w:rFonts w:ascii="Gadugi" w:hAnsi="Gadugi" w:cs="Arial"/>
                <w:b/>
                <w:sz w:val="18"/>
                <w:szCs w:val="18"/>
              </w:rPr>
              <w:endnoteReference w:id="18"/>
            </w:r>
            <w:r>
              <w:rPr>
                <w:rFonts w:ascii="Gadugi" w:hAnsi="Gadugi" w:cs="Arial"/>
                <w:b/>
                <w:sz w:val="18"/>
                <w:szCs w:val="18"/>
              </w:rPr>
              <w:t xml:space="preserve"> </w:t>
            </w:r>
          </w:p>
        </w:tc>
        <w:tc>
          <w:tcPr>
            <w:tcW w:w="1284" w:type="pct"/>
            <w:shd w:val="clear" w:color="auto" w:fill="auto"/>
          </w:tcPr>
          <w:p w14:paraId="42AF9F51" w14:textId="08D3AC0A" w:rsidR="00C729ED" w:rsidRDefault="00C729ED" w:rsidP="00C729ED">
            <w:pPr>
              <w:pStyle w:val="Cell"/>
              <w:rPr>
                <w:rFonts w:ascii="Gadugi" w:hAnsi="Gadugi"/>
              </w:rPr>
            </w:pPr>
            <w:r>
              <w:rPr>
                <w:rFonts w:ascii="Gadugi" w:hAnsi="Gadugi"/>
              </w:rPr>
              <w:t xml:space="preserve">[ ] Yes </w:t>
            </w:r>
          </w:p>
          <w:p w14:paraId="667FC894" w14:textId="62CA600D" w:rsidR="00C729ED" w:rsidRPr="00086CF2" w:rsidRDefault="00C729ED" w:rsidP="00C729ED">
            <w:pPr>
              <w:pStyle w:val="Cell"/>
              <w:rPr>
                <w:rFonts w:ascii="Gadugi" w:hAnsi="Gadugi"/>
                <w:color w:val="FF0000"/>
              </w:rPr>
            </w:pPr>
            <w:r>
              <w:rPr>
                <w:rFonts w:ascii="Gadugi" w:hAnsi="Gadugi"/>
              </w:rPr>
              <w:t>[ ] No</w:t>
            </w:r>
          </w:p>
        </w:tc>
        <w:tc>
          <w:tcPr>
            <w:tcW w:w="1239" w:type="pct"/>
          </w:tcPr>
          <w:p w14:paraId="4F3ED405" w14:textId="3F6A0EE6" w:rsidR="00C729ED" w:rsidRPr="00086CF2" w:rsidRDefault="00C729ED" w:rsidP="00C729ED">
            <w:pPr>
              <w:pStyle w:val="Cell"/>
              <w:rPr>
                <w:rFonts w:ascii="Gadugi" w:hAnsi="Gadugi"/>
              </w:rPr>
            </w:pPr>
          </w:p>
        </w:tc>
      </w:tr>
      <w:tr w:rsidR="00C729ED" w:rsidRPr="00086CF2" w14:paraId="3262E711" w14:textId="77777777" w:rsidTr="009A3947">
        <w:tc>
          <w:tcPr>
            <w:tcW w:w="229" w:type="pct"/>
          </w:tcPr>
          <w:p w14:paraId="06CFD456" w14:textId="084E7C2A" w:rsidR="00C729ED" w:rsidRPr="009433C1" w:rsidRDefault="00C729ED" w:rsidP="00C729ED">
            <w:pPr>
              <w:pStyle w:val="ListeParagraf"/>
              <w:numPr>
                <w:ilvl w:val="0"/>
                <w:numId w:val="18"/>
              </w:numPr>
              <w:spacing w:after="0"/>
              <w:rPr>
                <w:rFonts w:ascii="Gadugi" w:hAnsi="Gadugi" w:cs="Arial"/>
                <w:sz w:val="18"/>
                <w:szCs w:val="18"/>
              </w:rPr>
            </w:pPr>
          </w:p>
        </w:tc>
        <w:tc>
          <w:tcPr>
            <w:tcW w:w="2248" w:type="pct"/>
            <w:gridSpan w:val="2"/>
            <w:shd w:val="clear" w:color="auto" w:fill="auto"/>
          </w:tcPr>
          <w:p w14:paraId="3E701942" w14:textId="115862B8" w:rsidR="00C729ED" w:rsidRPr="009433C1" w:rsidRDefault="00C729ED" w:rsidP="00C729ED">
            <w:pPr>
              <w:spacing w:after="0"/>
              <w:rPr>
                <w:rFonts w:ascii="Gadugi" w:hAnsi="Gadugi" w:cs="Arial"/>
                <w:b/>
                <w:sz w:val="18"/>
                <w:szCs w:val="18"/>
              </w:rPr>
            </w:pPr>
            <w:r w:rsidRPr="009433C1">
              <w:rPr>
                <w:rFonts w:ascii="Gadugi" w:hAnsi="Gadugi" w:cs="Arial"/>
                <w:b/>
                <w:sz w:val="18"/>
                <w:szCs w:val="18"/>
              </w:rPr>
              <w:t xml:space="preserve">Does the government provide financial support for the following: </w:t>
            </w:r>
          </w:p>
        </w:tc>
        <w:tc>
          <w:tcPr>
            <w:tcW w:w="1284" w:type="pct"/>
            <w:shd w:val="clear" w:color="auto" w:fill="auto"/>
          </w:tcPr>
          <w:p w14:paraId="6D85DE80" w14:textId="77777777" w:rsidR="00C729ED" w:rsidRPr="00086CF2" w:rsidRDefault="00C729ED" w:rsidP="00C729ED">
            <w:pPr>
              <w:pStyle w:val="Cell"/>
              <w:rPr>
                <w:rFonts w:ascii="Gadugi" w:hAnsi="Gadugi"/>
                <w:color w:val="FF0000"/>
              </w:rPr>
            </w:pPr>
          </w:p>
        </w:tc>
        <w:tc>
          <w:tcPr>
            <w:tcW w:w="1239" w:type="pct"/>
          </w:tcPr>
          <w:p w14:paraId="43B5D96C" w14:textId="77777777" w:rsidR="00C729ED" w:rsidRPr="00086CF2" w:rsidRDefault="00C729ED" w:rsidP="00C729ED">
            <w:pPr>
              <w:pStyle w:val="Cell"/>
              <w:rPr>
                <w:rFonts w:ascii="Gadugi" w:hAnsi="Gadugi"/>
              </w:rPr>
            </w:pPr>
          </w:p>
        </w:tc>
      </w:tr>
      <w:tr w:rsidR="00C729ED" w:rsidRPr="00086CF2" w14:paraId="4B85AA3F" w14:textId="77777777" w:rsidTr="009A3947">
        <w:tc>
          <w:tcPr>
            <w:tcW w:w="229" w:type="pct"/>
          </w:tcPr>
          <w:p w14:paraId="1207B47A" w14:textId="77777777" w:rsidR="00C729ED" w:rsidRPr="00086CF2" w:rsidRDefault="00C729ED" w:rsidP="00C729ED">
            <w:pPr>
              <w:pStyle w:val="RowsHeading"/>
              <w:rPr>
                <w:rFonts w:ascii="Gadugi" w:hAnsi="Gadugi"/>
              </w:rPr>
            </w:pPr>
          </w:p>
        </w:tc>
        <w:tc>
          <w:tcPr>
            <w:tcW w:w="183" w:type="pct"/>
            <w:shd w:val="clear" w:color="auto" w:fill="auto"/>
          </w:tcPr>
          <w:p w14:paraId="47F9B313" w14:textId="2BDFBB6D" w:rsidR="00C729ED" w:rsidRPr="00086CF2" w:rsidRDefault="00C729ED" w:rsidP="00C729ED">
            <w:pPr>
              <w:pStyle w:val="RowsHeading"/>
              <w:rPr>
                <w:rFonts w:ascii="Gadugi" w:hAnsi="Gadugi"/>
              </w:rPr>
            </w:pPr>
            <w:r>
              <w:rPr>
                <w:rFonts w:ascii="Gadugi" w:hAnsi="Gadugi"/>
              </w:rPr>
              <w:t>a)</w:t>
            </w:r>
          </w:p>
        </w:tc>
        <w:tc>
          <w:tcPr>
            <w:tcW w:w="2065" w:type="pct"/>
            <w:shd w:val="clear" w:color="auto" w:fill="auto"/>
            <w:vAlign w:val="center"/>
          </w:tcPr>
          <w:p w14:paraId="5157AD27" w14:textId="238C6499" w:rsidR="00C729ED" w:rsidRPr="009433C1" w:rsidRDefault="00C729ED" w:rsidP="00C729ED">
            <w:pPr>
              <w:spacing w:after="0"/>
              <w:rPr>
                <w:rFonts w:ascii="Gadugi" w:hAnsi="Gadugi" w:cs="Arial"/>
                <w:sz w:val="18"/>
                <w:szCs w:val="18"/>
              </w:rPr>
            </w:pPr>
            <w:r w:rsidRPr="009433C1">
              <w:rPr>
                <w:rFonts w:ascii="Gadugi" w:hAnsi="Gadugi" w:cs="Arial"/>
                <w:sz w:val="18"/>
                <w:szCs w:val="18"/>
              </w:rPr>
              <w:t>Training on transition to sustainable business practices?</w:t>
            </w:r>
          </w:p>
        </w:tc>
        <w:tc>
          <w:tcPr>
            <w:tcW w:w="1284" w:type="pct"/>
            <w:shd w:val="clear" w:color="auto" w:fill="auto"/>
          </w:tcPr>
          <w:p w14:paraId="5BC084F9" w14:textId="77777777" w:rsidR="00C729ED" w:rsidRDefault="00C729ED" w:rsidP="00C729ED">
            <w:pPr>
              <w:pStyle w:val="Cell"/>
              <w:rPr>
                <w:rFonts w:ascii="Gadugi" w:hAnsi="Gadugi"/>
              </w:rPr>
            </w:pPr>
            <w:r>
              <w:rPr>
                <w:rFonts w:ascii="Gadugi" w:hAnsi="Gadugi"/>
              </w:rPr>
              <w:t xml:space="preserve">[ ] Yes </w:t>
            </w:r>
          </w:p>
          <w:p w14:paraId="2B9A956C" w14:textId="03BA3D3F" w:rsidR="00C729ED" w:rsidRPr="00086CF2" w:rsidRDefault="00C729ED" w:rsidP="00C729ED">
            <w:pPr>
              <w:pStyle w:val="Cell"/>
              <w:rPr>
                <w:rFonts w:ascii="Gadugi" w:hAnsi="Gadugi"/>
                <w:color w:val="FF0000"/>
              </w:rPr>
            </w:pPr>
            <w:r>
              <w:rPr>
                <w:rFonts w:ascii="Gadugi" w:hAnsi="Gadugi"/>
              </w:rPr>
              <w:t>[ ] No</w:t>
            </w:r>
          </w:p>
        </w:tc>
        <w:tc>
          <w:tcPr>
            <w:tcW w:w="1239" w:type="pct"/>
          </w:tcPr>
          <w:p w14:paraId="64632B6C" w14:textId="77777777" w:rsidR="00C729ED" w:rsidRPr="00086CF2" w:rsidRDefault="00C729ED" w:rsidP="00C729ED">
            <w:pPr>
              <w:pStyle w:val="Cell"/>
              <w:rPr>
                <w:rFonts w:ascii="Gadugi" w:hAnsi="Gadugi"/>
              </w:rPr>
            </w:pPr>
          </w:p>
        </w:tc>
      </w:tr>
      <w:tr w:rsidR="00C729ED" w:rsidRPr="00086CF2" w14:paraId="7C23D7BD" w14:textId="77777777" w:rsidTr="009A3947">
        <w:tc>
          <w:tcPr>
            <w:tcW w:w="229" w:type="pct"/>
          </w:tcPr>
          <w:p w14:paraId="14E4AB40" w14:textId="77777777" w:rsidR="00C729ED" w:rsidRPr="00086CF2" w:rsidRDefault="00C729ED" w:rsidP="00C729ED">
            <w:pPr>
              <w:pStyle w:val="RowsHeading"/>
              <w:rPr>
                <w:rFonts w:ascii="Gadugi" w:hAnsi="Gadugi"/>
              </w:rPr>
            </w:pPr>
          </w:p>
        </w:tc>
        <w:tc>
          <w:tcPr>
            <w:tcW w:w="183" w:type="pct"/>
            <w:shd w:val="clear" w:color="auto" w:fill="auto"/>
          </w:tcPr>
          <w:p w14:paraId="330616E2" w14:textId="6C091BC6" w:rsidR="00C729ED" w:rsidRPr="00086CF2" w:rsidRDefault="00C729ED" w:rsidP="00C729ED">
            <w:pPr>
              <w:pStyle w:val="RowsHeading"/>
              <w:rPr>
                <w:rFonts w:ascii="Gadugi" w:hAnsi="Gadugi"/>
              </w:rPr>
            </w:pPr>
            <w:r>
              <w:rPr>
                <w:rFonts w:ascii="Gadugi" w:hAnsi="Gadugi"/>
              </w:rPr>
              <w:t>b)</w:t>
            </w:r>
          </w:p>
        </w:tc>
        <w:tc>
          <w:tcPr>
            <w:tcW w:w="2065" w:type="pct"/>
            <w:shd w:val="clear" w:color="auto" w:fill="auto"/>
            <w:vAlign w:val="center"/>
          </w:tcPr>
          <w:p w14:paraId="0BA8A695" w14:textId="6C6F9826" w:rsidR="00C729ED" w:rsidRPr="009433C1" w:rsidRDefault="00C729ED" w:rsidP="00C729ED">
            <w:pPr>
              <w:spacing w:after="0"/>
              <w:rPr>
                <w:rFonts w:ascii="Gadugi" w:hAnsi="Gadugi" w:cs="Arial"/>
                <w:sz w:val="18"/>
                <w:szCs w:val="18"/>
              </w:rPr>
            </w:pPr>
            <w:r w:rsidRPr="009433C1">
              <w:rPr>
                <w:rFonts w:ascii="Gadugi" w:hAnsi="Gadugi" w:cs="Arial"/>
                <w:sz w:val="18"/>
                <w:szCs w:val="18"/>
              </w:rPr>
              <w:t xml:space="preserve">Training for SMEs to improve resource efficiency? </w:t>
            </w:r>
          </w:p>
        </w:tc>
        <w:tc>
          <w:tcPr>
            <w:tcW w:w="1284" w:type="pct"/>
            <w:shd w:val="clear" w:color="auto" w:fill="auto"/>
          </w:tcPr>
          <w:p w14:paraId="2B3C96D4" w14:textId="77777777" w:rsidR="00C729ED" w:rsidRDefault="00C729ED" w:rsidP="00C729ED">
            <w:pPr>
              <w:pStyle w:val="Cell"/>
              <w:rPr>
                <w:rFonts w:ascii="Gadugi" w:hAnsi="Gadugi"/>
              </w:rPr>
            </w:pPr>
            <w:r>
              <w:rPr>
                <w:rFonts w:ascii="Gadugi" w:hAnsi="Gadugi"/>
              </w:rPr>
              <w:t xml:space="preserve">[ ] Yes </w:t>
            </w:r>
          </w:p>
          <w:p w14:paraId="600B6ABC" w14:textId="4E731224" w:rsidR="00C729ED" w:rsidRPr="00086CF2" w:rsidRDefault="00C729ED" w:rsidP="00C729ED">
            <w:pPr>
              <w:pStyle w:val="Cell"/>
              <w:rPr>
                <w:rFonts w:ascii="Gadugi" w:hAnsi="Gadugi"/>
                <w:color w:val="FF0000"/>
              </w:rPr>
            </w:pPr>
            <w:r>
              <w:rPr>
                <w:rFonts w:ascii="Gadugi" w:hAnsi="Gadugi"/>
              </w:rPr>
              <w:t>[ ] No</w:t>
            </w:r>
          </w:p>
        </w:tc>
        <w:tc>
          <w:tcPr>
            <w:tcW w:w="1239" w:type="pct"/>
          </w:tcPr>
          <w:p w14:paraId="310A8883" w14:textId="77777777" w:rsidR="00C729ED" w:rsidRPr="00086CF2" w:rsidRDefault="00C729ED" w:rsidP="00C729ED">
            <w:pPr>
              <w:pStyle w:val="Cell"/>
              <w:rPr>
                <w:rFonts w:ascii="Gadugi" w:hAnsi="Gadugi"/>
              </w:rPr>
            </w:pPr>
          </w:p>
        </w:tc>
      </w:tr>
      <w:tr w:rsidR="00C729ED" w:rsidRPr="00086CF2" w14:paraId="3CB4CF0C" w14:textId="77777777" w:rsidTr="009A3947">
        <w:tc>
          <w:tcPr>
            <w:tcW w:w="229" w:type="pct"/>
          </w:tcPr>
          <w:p w14:paraId="7E991AAE" w14:textId="77777777" w:rsidR="00C729ED" w:rsidRPr="00086CF2" w:rsidRDefault="00C729ED" w:rsidP="00C729ED">
            <w:pPr>
              <w:pStyle w:val="RowsHeading"/>
              <w:rPr>
                <w:rFonts w:ascii="Gadugi" w:hAnsi="Gadugi"/>
              </w:rPr>
            </w:pPr>
          </w:p>
        </w:tc>
        <w:tc>
          <w:tcPr>
            <w:tcW w:w="183" w:type="pct"/>
            <w:shd w:val="clear" w:color="auto" w:fill="auto"/>
          </w:tcPr>
          <w:p w14:paraId="447ECE3A" w14:textId="7ED0E8DF" w:rsidR="00C729ED" w:rsidRPr="00086CF2" w:rsidRDefault="00C729ED" w:rsidP="00C729ED">
            <w:pPr>
              <w:pStyle w:val="RowsHeading"/>
              <w:rPr>
                <w:rFonts w:ascii="Gadugi" w:hAnsi="Gadugi"/>
              </w:rPr>
            </w:pPr>
            <w:r>
              <w:rPr>
                <w:rFonts w:ascii="Gadugi" w:hAnsi="Gadugi"/>
              </w:rPr>
              <w:t>c)</w:t>
            </w:r>
          </w:p>
        </w:tc>
        <w:tc>
          <w:tcPr>
            <w:tcW w:w="2065" w:type="pct"/>
            <w:shd w:val="clear" w:color="auto" w:fill="auto"/>
            <w:vAlign w:val="center"/>
          </w:tcPr>
          <w:p w14:paraId="4FBA6375" w14:textId="7505FC2D" w:rsidR="00C729ED" w:rsidRPr="00086CF2" w:rsidRDefault="00C729ED" w:rsidP="00C729ED">
            <w:pPr>
              <w:spacing w:after="0"/>
              <w:rPr>
                <w:rFonts w:ascii="Gadugi" w:eastAsiaTheme="minorEastAsia" w:hAnsi="Gadugi" w:cs="Arial"/>
                <w:sz w:val="18"/>
                <w:szCs w:val="18"/>
                <w:lang w:eastAsia="zh-CN"/>
              </w:rPr>
            </w:pPr>
            <w:r w:rsidRPr="00086CF2">
              <w:rPr>
                <w:rFonts w:ascii="Gadugi" w:eastAsiaTheme="minorEastAsia" w:hAnsi="Gadugi" w:cs="Arial"/>
                <w:sz w:val="18"/>
                <w:szCs w:val="18"/>
                <w:lang w:eastAsia="zh-CN"/>
              </w:rPr>
              <w:t>Training on how SMEs can contribute to the circular economy?</w:t>
            </w:r>
            <w:r>
              <w:rPr>
                <w:rStyle w:val="SonnotBavurusu"/>
                <w:rFonts w:ascii="Gadugi" w:eastAsiaTheme="minorEastAsia" w:hAnsi="Gadugi" w:cs="Arial"/>
                <w:sz w:val="18"/>
                <w:szCs w:val="18"/>
                <w:lang w:eastAsia="zh-CN"/>
              </w:rPr>
              <w:endnoteReference w:id="19"/>
            </w:r>
            <w:r w:rsidRPr="00086CF2">
              <w:rPr>
                <w:rFonts w:ascii="Gadugi" w:eastAsiaTheme="minorEastAsia" w:hAnsi="Gadugi" w:cs="Arial"/>
                <w:sz w:val="18"/>
                <w:szCs w:val="18"/>
                <w:lang w:eastAsia="zh-CN"/>
              </w:rPr>
              <w:t xml:space="preserve"> </w:t>
            </w:r>
          </w:p>
        </w:tc>
        <w:tc>
          <w:tcPr>
            <w:tcW w:w="1284" w:type="pct"/>
            <w:shd w:val="clear" w:color="auto" w:fill="auto"/>
          </w:tcPr>
          <w:p w14:paraId="01D816E3" w14:textId="77777777" w:rsidR="00C729ED" w:rsidRDefault="00C729ED" w:rsidP="00C729ED">
            <w:pPr>
              <w:pStyle w:val="Cell"/>
              <w:rPr>
                <w:rFonts w:ascii="Gadugi" w:hAnsi="Gadugi"/>
              </w:rPr>
            </w:pPr>
            <w:r>
              <w:rPr>
                <w:rFonts w:ascii="Gadugi" w:hAnsi="Gadugi"/>
              </w:rPr>
              <w:t xml:space="preserve">[ ] Yes </w:t>
            </w:r>
          </w:p>
          <w:p w14:paraId="3C8657EB" w14:textId="59F2ACB9" w:rsidR="00C729ED" w:rsidRPr="00086CF2" w:rsidRDefault="00C729ED" w:rsidP="00C729ED">
            <w:pPr>
              <w:pStyle w:val="Cell"/>
              <w:rPr>
                <w:rFonts w:ascii="Gadugi" w:hAnsi="Gadugi"/>
                <w:color w:val="FF0000"/>
              </w:rPr>
            </w:pPr>
            <w:r>
              <w:rPr>
                <w:rFonts w:ascii="Gadugi" w:hAnsi="Gadugi"/>
              </w:rPr>
              <w:t>[ ] No</w:t>
            </w:r>
          </w:p>
        </w:tc>
        <w:tc>
          <w:tcPr>
            <w:tcW w:w="1239" w:type="pct"/>
          </w:tcPr>
          <w:p w14:paraId="08E7B91A" w14:textId="77777777" w:rsidR="00C729ED" w:rsidRPr="00086CF2" w:rsidRDefault="00C729ED" w:rsidP="00C729ED">
            <w:pPr>
              <w:pStyle w:val="Cell"/>
              <w:rPr>
                <w:rFonts w:ascii="Gadugi" w:hAnsi="Gadugi"/>
              </w:rPr>
            </w:pPr>
          </w:p>
        </w:tc>
      </w:tr>
      <w:tr w:rsidR="00C729ED" w:rsidRPr="00086CF2" w14:paraId="33D4151E" w14:textId="77777777" w:rsidTr="009A3947">
        <w:tc>
          <w:tcPr>
            <w:tcW w:w="229" w:type="pct"/>
          </w:tcPr>
          <w:p w14:paraId="2B0C0811" w14:textId="283EFD0F" w:rsidR="00C729ED" w:rsidRPr="00086CF2" w:rsidRDefault="00C729ED" w:rsidP="00C729ED">
            <w:pPr>
              <w:pStyle w:val="RowsHeading"/>
              <w:rPr>
                <w:rFonts w:ascii="Gadugi" w:hAnsi="Gadugi"/>
              </w:rPr>
            </w:pPr>
          </w:p>
        </w:tc>
        <w:tc>
          <w:tcPr>
            <w:tcW w:w="183" w:type="pct"/>
            <w:shd w:val="clear" w:color="auto" w:fill="auto"/>
          </w:tcPr>
          <w:p w14:paraId="079E3FA2" w14:textId="68C7975A" w:rsidR="00C729ED" w:rsidRDefault="00C729ED" w:rsidP="00C729ED">
            <w:pPr>
              <w:pStyle w:val="RowsHeading"/>
              <w:rPr>
                <w:rFonts w:ascii="Gadugi" w:hAnsi="Gadugi"/>
              </w:rPr>
            </w:pPr>
            <w:r>
              <w:rPr>
                <w:rFonts w:ascii="Gadugi" w:hAnsi="Gadugi"/>
              </w:rPr>
              <w:t xml:space="preserve">d) </w:t>
            </w:r>
          </w:p>
        </w:tc>
        <w:tc>
          <w:tcPr>
            <w:tcW w:w="2065" w:type="pct"/>
            <w:shd w:val="clear" w:color="auto" w:fill="auto"/>
            <w:vAlign w:val="center"/>
          </w:tcPr>
          <w:p w14:paraId="5CFBD9F4" w14:textId="29A3E60C" w:rsidR="00C729ED" w:rsidRPr="00086CF2" w:rsidRDefault="00C729ED" w:rsidP="00C729ED">
            <w:pPr>
              <w:spacing w:after="0"/>
              <w:rPr>
                <w:rFonts w:ascii="Gadugi" w:eastAsiaTheme="minorEastAsia" w:hAnsi="Gadugi" w:cs="Arial"/>
                <w:sz w:val="18"/>
                <w:szCs w:val="18"/>
                <w:lang w:eastAsia="zh-CN"/>
              </w:rPr>
            </w:pPr>
            <w:r w:rsidRPr="009433C1">
              <w:rPr>
                <w:rFonts w:ascii="Gadugi" w:hAnsi="Gadugi" w:cs="Arial"/>
                <w:sz w:val="18"/>
                <w:szCs w:val="18"/>
              </w:rPr>
              <w:t xml:space="preserve">Training for SMEs to </w:t>
            </w:r>
            <w:r>
              <w:rPr>
                <w:rFonts w:ascii="Gadugi" w:hAnsi="Gadugi" w:cs="Arial"/>
                <w:sz w:val="18"/>
                <w:szCs w:val="18"/>
              </w:rPr>
              <w:t>i</w:t>
            </w:r>
            <w:r w:rsidRPr="009433C1">
              <w:rPr>
                <w:rFonts w:ascii="Gadugi" w:hAnsi="Gadugi" w:cs="Arial"/>
                <w:sz w:val="18"/>
                <w:szCs w:val="18"/>
              </w:rPr>
              <w:t xml:space="preserve">mprove </w:t>
            </w:r>
            <w:r>
              <w:rPr>
                <w:rFonts w:ascii="Gadugi" w:hAnsi="Gadugi" w:cs="Arial"/>
                <w:sz w:val="18"/>
                <w:szCs w:val="18"/>
              </w:rPr>
              <w:t>employees’ digital skills</w:t>
            </w:r>
            <w:r w:rsidRPr="009433C1">
              <w:rPr>
                <w:rFonts w:ascii="Gadugi" w:hAnsi="Gadugi" w:cs="Arial"/>
                <w:sz w:val="18"/>
                <w:szCs w:val="18"/>
              </w:rPr>
              <w:t xml:space="preserve">? </w:t>
            </w:r>
          </w:p>
        </w:tc>
        <w:tc>
          <w:tcPr>
            <w:tcW w:w="1284" w:type="pct"/>
            <w:shd w:val="clear" w:color="auto" w:fill="auto"/>
          </w:tcPr>
          <w:p w14:paraId="48EFDFB3" w14:textId="6282848B" w:rsidR="00C729ED" w:rsidRDefault="00C729ED" w:rsidP="00C729ED">
            <w:pPr>
              <w:pStyle w:val="Cell"/>
              <w:rPr>
                <w:rFonts w:ascii="Gadugi" w:hAnsi="Gadugi"/>
              </w:rPr>
            </w:pPr>
            <w:r>
              <w:rPr>
                <w:rFonts w:ascii="Gadugi" w:hAnsi="Gadugi"/>
              </w:rPr>
              <w:t xml:space="preserve">[ ] Yes </w:t>
            </w:r>
          </w:p>
          <w:p w14:paraId="44E55702" w14:textId="3CCEBF02" w:rsidR="00C729ED" w:rsidRDefault="00C729ED" w:rsidP="00C729ED">
            <w:pPr>
              <w:pStyle w:val="Cell"/>
              <w:rPr>
                <w:rFonts w:ascii="Gadugi" w:hAnsi="Gadugi"/>
              </w:rPr>
            </w:pPr>
            <w:r>
              <w:rPr>
                <w:rFonts w:ascii="Gadugi" w:hAnsi="Gadugi"/>
              </w:rPr>
              <w:t>[ ] No</w:t>
            </w:r>
          </w:p>
        </w:tc>
        <w:tc>
          <w:tcPr>
            <w:tcW w:w="1239" w:type="pct"/>
          </w:tcPr>
          <w:p w14:paraId="2D47BAC0" w14:textId="5212F85C" w:rsidR="00C729ED" w:rsidRPr="00086CF2" w:rsidRDefault="00C729ED" w:rsidP="00C729ED">
            <w:pPr>
              <w:pStyle w:val="Cell"/>
              <w:rPr>
                <w:rFonts w:ascii="Gadugi" w:hAnsi="Gadugi"/>
              </w:rPr>
            </w:pPr>
          </w:p>
        </w:tc>
      </w:tr>
      <w:tr w:rsidR="00C729ED" w:rsidRPr="00086CF2" w14:paraId="0DFB5233" w14:textId="77777777" w:rsidTr="009A3947">
        <w:tc>
          <w:tcPr>
            <w:tcW w:w="229" w:type="pct"/>
          </w:tcPr>
          <w:p w14:paraId="70A3B3B8" w14:textId="1AE7654B" w:rsidR="00C729ED" w:rsidRPr="009433C1" w:rsidRDefault="00C729ED" w:rsidP="00C729ED">
            <w:pPr>
              <w:pStyle w:val="ListeParagraf"/>
              <w:numPr>
                <w:ilvl w:val="0"/>
                <w:numId w:val="18"/>
              </w:numPr>
              <w:spacing w:after="0"/>
              <w:rPr>
                <w:rFonts w:ascii="Gadugi" w:hAnsi="Gadugi" w:cs="Arial"/>
                <w:sz w:val="18"/>
                <w:szCs w:val="18"/>
              </w:rPr>
            </w:pPr>
          </w:p>
        </w:tc>
        <w:tc>
          <w:tcPr>
            <w:tcW w:w="2248" w:type="pct"/>
            <w:gridSpan w:val="2"/>
            <w:shd w:val="clear" w:color="auto" w:fill="auto"/>
          </w:tcPr>
          <w:p w14:paraId="53328644" w14:textId="53BA5DBB" w:rsidR="00C729ED" w:rsidRPr="009433C1" w:rsidRDefault="00C729ED" w:rsidP="00C729ED">
            <w:pPr>
              <w:spacing w:after="0"/>
              <w:rPr>
                <w:rFonts w:ascii="Gadugi" w:hAnsi="Gadugi" w:cs="Arial"/>
                <w:b/>
                <w:i/>
                <w:sz w:val="18"/>
                <w:szCs w:val="18"/>
              </w:rPr>
            </w:pPr>
            <w:r w:rsidRPr="009433C1">
              <w:rPr>
                <w:rFonts w:ascii="Gadugi" w:hAnsi="Gadugi" w:cs="Arial"/>
                <w:b/>
                <w:i/>
                <w:sz w:val="18"/>
                <w:szCs w:val="18"/>
              </w:rPr>
              <w:t xml:space="preserve">Sustainability and social economy: </w:t>
            </w:r>
            <w:r w:rsidRPr="009433C1">
              <w:rPr>
                <w:rFonts w:ascii="Gadugi" w:hAnsi="Gadugi" w:cs="Arial"/>
                <w:b/>
                <w:sz w:val="18"/>
                <w:szCs w:val="18"/>
              </w:rPr>
              <w:t>does national policy recognise the importance of training for the development of the social economy sector</w:t>
            </w:r>
            <w:r>
              <w:rPr>
                <w:rFonts w:ascii="Gadugi" w:hAnsi="Gadugi" w:cs="Arial"/>
                <w:b/>
                <w:sz w:val="18"/>
                <w:szCs w:val="18"/>
              </w:rPr>
              <w:t xml:space="preserve">? </w:t>
            </w:r>
          </w:p>
        </w:tc>
        <w:tc>
          <w:tcPr>
            <w:tcW w:w="1284" w:type="pct"/>
            <w:shd w:val="clear" w:color="auto" w:fill="auto"/>
          </w:tcPr>
          <w:p w14:paraId="2FAAC027" w14:textId="77777777" w:rsidR="00C729ED" w:rsidRDefault="00C729ED" w:rsidP="00C729ED">
            <w:pPr>
              <w:pStyle w:val="Cell"/>
              <w:rPr>
                <w:rFonts w:ascii="Gadugi" w:hAnsi="Gadugi"/>
              </w:rPr>
            </w:pPr>
            <w:r>
              <w:rPr>
                <w:rFonts w:ascii="Gadugi" w:hAnsi="Gadugi"/>
              </w:rPr>
              <w:t xml:space="preserve">[ ] Yes </w:t>
            </w:r>
          </w:p>
          <w:p w14:paraId="5455B23F" w14:textId="449A5D40" w:rsidR="00C729ED" w:rsidRPr="00086CF2" w:rsidRDefault="00C729ED" w:rsidP="00C729ED">
            <w:pPr>
              <w:pStyle w:val="Cell"/>
              <w:rPr>
                <w:rFonts w:ascii="Gadugi" w:hAnsi="Gadugi"/>
                <w:color w:val="FF0000"/>
              </w:rPr>
            </w:pPr>
            <w:r>
              <w:rPr>
                <w:rFonts w:ascii="Gadugi" w:hAnsi="Gadugi"/>
              </w:rPr>
              <w:t>[ ] No</w:t>
            </w:r>
          </w:p>
        </w:tc>
        <w:tc>
          <w:tcPr>
            <w:tcW w:w="1239" w:type="pct"/>
          </w:tcPr>
          <w:p w14:paraId="76A40907" w14:textId="77777777" w:rsidR="00C729ED" w:rsidRPr="00086CF2" w:rsidRDefault="00C729ED" w:rsidP="00C729ED">
            <w:pPr>
              <w:pStyle w:val="Cell"/>
              <w:rPr>
                <w:rFonts w:ascii="Gadugi" w:hAnsi="Gadugi"/>
              </w:rPr>
            </w:pPr>
          </w:p>
        </w:tc>
      </w:tr>
      <w:tr w:rsidR="00C729ED" w:rsidRPr="00086CF2" w14:paraId="76B1272D" w14:textId="77777777" w:rsidTr="009A3947">
        <w:tc>
          <w:tcPr>
            <w:tcW w:w="229" w:type="pct"/>
          </w:tcPr>
          <w:p w14:paraId="5F0DB5DE" w14:textId="191EF81D" w:rsidR="00C729ED" w:rsidRPr="009433C1" w:rsidRDefault="00C729ED" w:rsidP="00C729ED">
            <w:pPr>
              <w:pStyle w:val="ListeParagraf"/>
              <w:numPr>
                <w:ilvl w:val="0"/>
                <w:numId w:val="18"/>
              </w:numPr>
              <w:spacing w:after="0"/>
              <w:rPr>
                <w:rFonts w:ascii="Gadugi" w:hAnsi="Gadugi" w:cs="Arial"/>
                <w:i/>
                <w:sz w:val="18"/>
                <w:szCs w:val="18"/>
              </w:rPr>
            </w:pPr>
          </w:p>
        </w:tc>
        <w:tc>
          <w:tcPr>
            <w:tcW w:w="2248" w:type="pct"/>
            <w:gridSpan w:val="2"/>
            <w:shd w:val="clear" w:color="auto" w:fill="auto"/>
          </w:tcPr>
          <w:p w14:paraId="4F50699A" w14:textId="54DA8ADA" w:rsidR="00C729ED" w:rsidRPr="009433C1" w:rsidRDefault="00C729ED" w:rsidP="00C729ED">
            <w:pPr>
              <w:spacing w:after="0"/>
              <w:rPr>
                <w:rFonts w:ascii="Gadugi" w:hAnsi="Gadugi" w:cs="Arial"/>
                <w:b/>
                <w:sz w:val="18"/>
                <w:szCs w:val="18"/>
              </w:rPr>
            </w:pPr>
            <w:r w:rsidRPr="009433C1">
              <w:rPr>
                <w:rFonts w:ascii="Gadugi" w:hAnsi="Gadugi" w:cs="Arial"/>
                <w:b/>
                <w:i/>
                <w:sz w:val="18"/>
                <w:szCs w:val="18"/>
              </w:rPr>
              <w:t>Start-ups</w:t>
            </w:r>
            <w:r w:rsidRPr="009433C1">
              <w:rPr>
                <w:rFonts w:ascii="Gadugi" w:hAnsi="Gadugi" w:cs="Arial"/>
                <w:b/>
                <w:sz w:val="18"/>
                <w:szCs w:val="18"/>
              </w:rPr>
              <w:t xml:space="preserve">: does the government provides financial support for start-up training? </w:t>
            </w:r>
          </w:p>
        </w:tc>
        <w:tc>
          <w:tcPr>
            <w:tcW w:w="1284" w:type="pct"/>
            <w:shd w:val="clear" w:color="auto" w:fill="auto"/>
          </w:tcPr>
          <w:p w14:paraId="02D7ABE0" w14:textId="77777777" w:rsidR="00C729ED" w:rsidRDefault="00C729ED" w:rsidP="00C729ED">
            <w:pPr>
              <w:pStyle w:val="Cell"/>
              <w:rPr>
                <w:rFonts w:ascii="Gadugi" w:hAnsi="Gadugi"/>
              </w:rPr>
            </w:pPr>
            <w:r>
              <w:rPr>
                <w:rFonts w:ascii="Gadugi" w:hAnsi="Gadugi"/>
              </w:rPr>
              <w:t xml:space="preserve">[ ] Yes </w:t>
            </w:r>
          </w:p>
          <w:p w14:paraId="5AF01E19" w14:textId="26E95338" w:rsidR="00C729ED" w:rsidRPr="00086CF2" w:rsidRDefault="00C729ED" w:rsidP="00C729ED">
            <w:pPr>
              <w:pStyle w:val="Cell"/>
              <w:rPr>
                <w:rFonts w:ascii="Gadugi" w:hAnsi="Gadugi"/>
                <w:color w:val="FF0000"/>
              </w:rPr>
            </w:pPr>
            <w:r>
              <w:rPr>
                <w:rFonts w:ascii="Gadugi" w:hAnsi="Gadugi"/>
              </w:rPr>
              <w:t>[ ] No</w:t>
            </w:r>
          </w:p>
        </w:tc>
        <w:tc>
          <w:tcPr>
            <w:tcW w:w="1239" w:type="pct"/>
          </w:tcPr>
          <w:p w14:paraId="48BF872A" w14:textId="77777777" w:rsidR="00C729ED" w:rsidRPr="00086CF2" w:rsidRDefault="00C729ED" w:rsidP="00C729ED">
            <w:pPr>
              <w:pStyle w:val="Cell"/>
              <w:rPr>
                <w:rFonts w:ascii="Gadugi" w:hAnsi="Gadugi"/>
              </w:rPr>
            </w:pPr>
          </w:p>
        </w:tc>
      </w:tr>
      <w:tr w:rsidR="00C729ED" w:rsidRPr="00086CF2" w14:paraId="1ABAF459" w14:textId="77777777" w:rsidTr="009A3947">
        <w:tc>
          <w:tcPr>
            <w:tcW w:w="229" w:type="pct"/>
          </w:tcPr>
          <w:p w14:paraId="16B4DF1C" w14:textId="77777777" w:rsidR="00C729ED" w:rsidRPr="009433C1" w:rsidRDefault="00C729ED" w:rsidP="00C729ED">
            <w:pPr>
              <w:spacing w:after="0"/>
              <w:rPr>
                <w:rFonts w:ascii="Gadugi" w:hAnsi="Gadugi" w:cs="Arial"/>
                <w:sz w:val="18"/>
                <w:szCs w:val="18"/>
              </w:rPr>
            </w:pPr>
          </w:p>
        </w:tc>
        <w:tc>
          <w:tcPr>
            <w:tcW w:w="2248" w:type="pct"/>
            <w:gridSpan w:val="2"/>
            <w:shd w:val="clear" w:color="auto" w:fill="auto"/>
          </w:tcPr>
          <w:p w14:paraId="3BDFADFF" w14:textId="4417A5BC" w:rsidR="00C729ED" w:rsidRPr="009433C1" w:rsidRDefault="00C729ED" w:rsidP="00C729ED">
            <w:pPr>
              <w:spacing w:after="0"/>
              <w:rPr>
                <w:rFonts w:ascii="Gadugi" w:hAnsi="Gadugi" w:cs="Arial"/>
                <w:sz w:val="18"/>
                <w:szCs w:val="18"/>
              </w:rPr>
            </w:pPr>
            <w:r w:rsidRPr="009433C1">
              <w:rPr>
                <w:rFonts w:ascii="Gadugi" w:hAnsi="Gadugi" w:cs="Arial"/>
                <w:sz w:val="18"/>
                <w:szCs w:val="18"/>
              </w:rPr>
              <w:t>If yes</w:t>
            </w:r>
            <w:r w:rsidRPr="009433C1">
              <w:rPr>
                <w:rFonts w:ascii="Gadugi" w:hAnsi="Gadugi"/>
                <w:sz w:val="18"/>
                <w:szCs w:val="18"/>
              </w:rPr>
              <w:t xml:space="preserve"> are the following areas covered?</w:t>
            </w:r>
          </w:p>
        </w:tc>
        <w:tc>
          <w:tcPr>
            <w:tcW w:w="1284" w:type="pct"/>
            <w:shd w:val="clear" w:color="auto" w:fill="auto"/>
          </w:tcPr>
          <w:p w14:paraId="0F22E0CA" w14:textId="77777777" w:rsidR="00C729ED" w:rsidRPr="00086CF2" w:rsidRDefault="00C729ED" w:rsidP="00C729ED">
            <w:pPr>
              <w:pStyle w:val="Cell"/>
              <w:rPr>
                <w:rFonts w:ascii="Gadugi" w:hAnsi="Gadugi"/>
                <w:color w:val="FF0000"/>
              </w:rPr>
            </w:pPr>
          </w:p>
        </w:tc>
        <w:tc>
          <w:tcPr>
            <w:tcW w:w="1239" w:type="pct"/>
          </w:tcPr>
          <w:p w14:paraId="48164DFE" w14:textId="77777777" w:rsidR="00C729ED" w:rsidRPr="00086CF2" w:rsidRDefault="00C729ED" w:rsidP="00C729ED">
            <w:pPr>
              <w:pStyle w:val="Cell"/>
              <w:rPr>
                <w:rFonts w:ascii="Gadugi" w:hAnsi="Gadugi"/>
              </w:rPr>
            </w:pPr>
          </w:p>
        </w:tc>
      </w:tr>
      <w:tr w:rsidR="00C729ED" w:rsidRPr="00086CF2" w14:paraId="5489356E" w14:textId="77777777" w:rsidTr="009A3947">
        <w:tc>
          <w:tcPr>
            <w:tcW w:w="229" w:type="pct"/>
          </w:tcPr>
          <w:p w14:paraId="5AC3A345" w14:textId="77777777" w:rsidR="00C729ED" w:rsidRPr="00086CF2" w:rsidRDefault="00C729ED" w:rsidP="00C729ED">
            <w:pPr>
              <w:pStyle w:val="RowsHeading"/>
              <w:rPr>
                <w:rFonts w:ascii="Gadugi" w:hAnsi="Gadugi"/>
              </w:rPr>
            </w:pPr>
          </w:p>
        </w:tc>
        <w:tc>
          <w:tcPr>
            <w:tcW w:w="183" w:type="pct"/>
            <w:shd w:val="clear" w:color="auto" w:fill="auto"/>
          </w:tcPr>
          <w:p w14:paraId="6A5FA388" w14:textId="71E67855" w:rsidR="00C729ED" w:rsidRPr="00086CF2" w:rsidRDefault="00C729ED" w:rsidP="00C729ED">
            <w:pPr>
              <w:pStyle w:val="RowsHeading"/>
              <w:rPr>
                <w:rFonts w:ascii="Gadugi" w:hAnsi="Gadugi"/>
              </w:rPr>
            </w:pPr>
            <w:r>
              <w:rPr>
                <w:rFonts w:ascii="Gadugi" w:hAnsi="Gadugi"/>
              </w:rPr>
              <w:t>a)</w:t>
            </w:r>
          </w:p>
        </w:tc>
        <w:tc>
          <w:tcPr>
            <w:tcW w:w="2065" w:type="pct"/>
            <w:shd w:val="clear" w:color="auto" w:fill="auto"/>
            <w:vAlign w:val="center"/>
          </w:tcPr>
          <w:p w14:paraId="72119828" w14:textId="60DE8F0C" w:rsidR="00C729ED" w:rsidRPr="009433C1" w:rsidRDefault="00C729ED" w:rsidP="00C729ED">
            <w:pPr>
              <w:spacing w:after="0"/>
              <w:rPr>
                <w:rFonts w:ascii="Gadugi" w:hAnsi="Gadugi" w:cs="Arial"/>
                <w:sz w:val="18"/>
                <w:szCs w:val="18"/>
              </w:rPr>
            </w:pPr>
            <w:r w:rsidRPr="009433C1">
              <w:rPr>
                <w:rFonts w:ascii="Gadugi" w:hAnsi="Gadugi" w:cs="Arial"/>
                <w:sz w:val="18"/>
                <w:szCs w:val="18"/>
              </w:rPr>
              <w:t xml:space="preserve">Pre start-up/self-employment training  </w:t>
            </w:r>
            <w:r w:rsidRPr="009433C1">
              <w:rPr>
                <w:rStyle w:val="SonnotBavurusu"/>
                <w:rFonts w:ascii="Gadugi" w:hAnsi="Gadugi" w:cs="Arial"/>
                <w:sz w:val="18"/>
                <w:szCs w:val="18"/>
              </w:rPr>
              <w:endnoteReference w:id="20"/>
            </w:r>
          </w:p>
        </w:tc>
        <w:tc>
          <w:tcPr>
            <w:tcW w:w="1284" w:type="pct"/>
            <w:shd w:val="clear" w:color="auto" w:fill="auto"/>
          </w:tcPr>
          <w:p w14:paraId="1AB16A25" w14:textId="77777777" w:rsidR="00C729ED" w:rsidRDefault="00C729ED" w:rsidP="00C729ED">
            <w:pPr>
              <w:pStyle w:val="Cell"/>
              <w:rPr>
                <w:rFonts w:ascii="Gadugi" w:hAnsi="Gadugi"/>
              </w:rPr>
            </w:pPr>
            <w:r>
              <w:rPr>
                <w:rFonts w:ascii="Gadugi" w:hAnsi="Gadugi"/>
              </w:rPr>
              <w:t xml:space="preserve">[ ] Yes </w:t>
            </w:r>
          </w:p>
          <w:p w14:paraId="28072B1F" w14:textId="2341C231" w:rsidR="00C729ED" w:rsidRPr="00086CF2" w:rsidRDefault="00C729ED" w:rsidP="00C729ED">
            <w:pPr>
              <w:pStyle w:val="Cell"/>
              <w:rPr>
                <w:rFonts w:ascii="Gadugi" w:hAnsi="Gadugi"/>
                <w:color w:val="FF0000"/>
              </w:rPr>
            </w:pPr>
            <w:r>
              <w:rPr>
                <w:rFonts w:ascii="Gadugi" w:hAnsi="Gadugi"/>
              </w:rPr>
              <w:t>[ ] No</w:t>
            </w:r>
          </w:p>
        </w:tc>
        <w:tc>
          <w:tcPr>
            <w:tcW w:w="1239" w:type="pct"/>
          </w:tcPr>
          <w:p w14:paraId="360E1004" w14:textId="77777777" w:rsidR="00C729ED" w:rsidRPr="00086CF2" w:rsidRDefault="00C729ED" w:rsidP="00C729ED">
            <w:pPr>
              <w:pStyle w:val="Cell"/>
              <w:rPr>
                <w:rFonts w:ascii="Gadugi" w:hAnsi="Gadugi"/>
              </w:rPr>
            </w:pPr>
          </w:p>
        </w:tc>
      </w:tr>
      <w:tr w:rsidR="00C729ED" w:rsidRPr="00086CF2" w14:paraId="439248F8" w14:textId="77777777" w:rsidTr="009A3947">
        <w:tc>
          <w:tcPr>
            <w:tcW w:w="229" w:type="pct"/>
          </w:tcPr>
          <w:p w14:paraId="5BD08260" w14:textId="77777777" w:rsidR="00C729ED" w:rsidRPr="00086CF2" w:rsidRDefault="00C729ED" w:rsidP="00C729ED">
            <w:pPr>
              <w:pStyle w:val="RowsHeading"/>
              <w:rPr>
                <w:rFonts w:ascii="Gadugi" w:hAnsi="Gadugi"/>
              </w:rPr>
            </w:pPr>
          </w:p>
        </w:tc>
        <w:tc>
          <w:tcPr>
            <w:tcW w:w="183" w:type="pct"/>
            <w:shd w:val="clear" w:color="auto" w:fill="auto"/>
          </w:tcPr>
          <w:p w14:paraId="6131B28B" w14:textId="601E0E4E" w:rsidR="00C729ED" w:rsidRPr="00086CF2" w:rsidRDefault="00C729ED" w:rsidP="00C729ED">
            <w:pPr>
              <w:pStyle w:val="RowsHeading"/>
              <w:rPr>
                <w:rFonts w:ascii="Gadugi" w:hAnsi="Gadugi"/>
              </w:rPr>
            </w:pPr>
            <w:r>
              <w:rPr>
                <w:rFonts w:ascii="Gadugi" w:hAnsi="Gadugi"/>
              </w:rPr>
              <w:t>b)</w:t>
            </w:r>
          </w:p>
        </w:tc>
        <w:tc>
          <w:tcPr>
            <w:tcW w:w="2065" w:type="pct"/>
            <w:shd w:val="clear" w:color="auto" w:fill="auto"/>
            <w:vAlign w:val="center"/>
          </w:tcPr>
          <w:p w14:paraId="4A9B6586" w14:textId="2953FBAE" w:rsidR="00C729ED" w:rsidRPr="009433C1" w:rsidRDefault="00C729ED" w:rsidP="00C729ED">
            <w:pPr>
              <w:spacing w:after="0"/>
              <w:rPr>
                <w:rFonts w:ascii="Gadugi" w:hAnsi="Gadugi" w:cs="Arial"/>
                <w:sz w:val="18"/>
                <w:szCs w:val="18"/>
              </w:rPr>
            </w:pPr>
            <w:r w:rsidRPr="009433C1">
              <w:rPr>
                <w:rFonts w:ascii="Gadugi" w:hAnsi="Gadugi" w:cs="Arial"/>
                <w:sz w:val="18"/>
                <w:szCs w:val="18"/>
              </w:rPr>
              <w:t>Youth start-ups (&lt;30 years)</w:t>
            </w:r>
          </w:p>
        </w:tc>
        <w:tc>
          <w:tcPr>
            <w:tcW w:w="1284" w:type="pct"/>
            <w:shd w:val="clear" w:color="auto" w:fill="auto"/>
          </w:tcPr>
          <w:p w14:paraId="22EFEBA4" w14:textId="77777777" w:rsidR="00C729ED" w:rsidRDefault="00C729ED" w:rsidP="00C729ED">
            <w:pPr>
              <w:pStyle w:val="Cell"/>
              <w:rPr>
                <w:rFonts w:ascii="Gadugi" w:hAnsi="Gadugi"/>
              </w:rPr>
            </w:pPr>
            <w:r>
              <w:rPr>
                <w:rFonts w:ascii="Gadugi" w:hAnsi="Gadugi"/>
              </w:rPr>
              <w:t xml:space="preserve">[ ] Yes </w:t>
            </w:r>
          </w:p>
          <w:p w14:paraId="46929627" w14:textId="692FA8D3" w:rsidR="00C729ED" w:rsidRPr="00086CF2" w:rsidRDefault="00C729ED" w:rsidP="00C729ED">
            <w:pPr>
              <w:pStyle w:val="Cell"/>
              <w:rPr>
                <w:rFonts w:ascii="Gadugi" w:hAnsi="Gadugi"/>
                <w:color w:val="FF0000"/>
              </w:rPr>
            </w:pPr>
            <w:r>
              <w:rPr>
                <w:rFonts w:ascii="Gadugi" w:hAnsi="Gadugi"/>
              </w:rPr>
              <w:t>[ ] No</w:t>
            </w:r>
          </w:p>
        </w:tc>
        <w:tc>
          <w:tcPr>
            <w:tcW w:w="1239" w:type="pct"/>
          </w:tcPr>
          <w:p w14:paraId="00973328" w14:textId="77777777" w:rsidR="00C729ED" w:rsidRPr="00086CF2" w:rsidRDefault="00C729ED" w:rsidP="00C729ED">
            <w:pPr>
              <w:pStyle w:val="Cell"/>
              <w:rPr>
                <w:rFonts w:ascii="Gadugi" w:hAnsi="Gadugi"/>
              </w:rPr>
            </w:pPr>
          </w:p>
        </w:tc>
      </w:tr>
      <w:tr w:rsidR="00C729ED" w:rsidRPr="00086CF2" w14:paraId="57F32495" w14:textId="77777777" w:rsidTr="009A3947">
        <w:tc>
          <w:tcPr>
            <w:tcW w:w="229" w:type="pct"/>
          </w:tcPr>
          <w:p w14:paraId="79C4AE84" w14:textId="77777777" w:rsidR="00C729ED" w:rsidRPr="00086CF2" w:rsidRDefault="00C729ED" w:rsidP="00C729ED">
            <w:pPr>
              <w:pStyle w:val="RowsHeading"/>
              <w:rPr>
                <w:rFonts w:ascii="Gadugi" w:hAnsi="Gadugi"/>
              </w:rPr>
            </w:pPr>
          </w:p>
        </w:tc>
        <w:tc>
          <w:tcPr>
            <w:tcW w:w="183" w:type="pct"/>
            <w:shd w:val="clear" w:color="auto" w:fill="auto"/>
          </w:tcPr>
          <w:p w14:paraId="3DFE1F5C" w14:textId="34512E86" w:rsidR="00C729ED" w:rsidRPr="00086CF2" w:rsidRDefault="00C729ED" w:rsidP="00C729ED">
            <w:pPr>
              <w:pStyle w:val="RowsHeading"/>
              <w:rPr>
                <w:rFonts w:ascii="Gadugi" w:hAnsi="Gadugi"/>
              </w:rPr>
            </w:pPr>
            <w:r>
              <w:rPr>
                <w:rFonts w:ascii="Gadugi" w:hAnsi="Gadugi"/>
              </w:rPr>
              <w:t>c)</w:t>
            </w:r>
          </w:p>
        </w:tc>
        <w:tc>
          <w:tcPr>
            <w:tcW w:w="2065" w:type="pct"/>
            <w:shd w:val="clear" w:color="auto" w:fill="auto"/>
            <w:vAlign w:val="center"/>
          </w:tcPr>
          <w:p w14:paraId="5905DC2F" w14:textId="36D1528A" w:rsidR="00C729ED" w:rsidRPr="009433C1" w:rsidRDefault="00C729ED" w:rsidP="00C729ED">
            <w:pPr>
              <w:spacing w:after="0"/>
              <w:rPr>
                <w:rFonts w:ascii="Gadugi" w:hAnsi="Gadugi" w:cs="Arial"/>
                <w:sz w:val="18"/>
                <w:szCs w:val="18"/>
              </w:rPr>
            </w:pPr>
            <w:r w:rsidRPr="009433C1">
              <w:rPr>
                <w:rFonts w:ascii="Gadugi" w:hAnsi="Gadugi" w:cs="Arial"/>
                <w:sz w:val="18"/>
                <w:szCs w:val="18"/>
              </w:rPr>
              <w:t xml:space="preserve">Silver entrepreneurs (50 years+) </w:t>
            </w:r>
          </w:p>
        </w:tc>
        <w:tc>
          <w:tcPr>
            <w:tcW w:w="1284" w:type="pct"/>
            <w:shd w:val="clear" w:color="auto" w:fill="auto"/>
          </w:tcPr>
          <w:p w14:paraId="1D680161" w14:textId="77777777" w:rsidR="00C729ED" w:rsidRDefault="00C729ED" w:rsidP="00C729ED">
            <w:pPr>
              <w:pStyle w:val="Cell"/>
              <w:rPr>
                <w:rFonts w:ascii="Gadugi" w:hAnsi="Gadugi"/>
              </w:rPr>
            </w:pPr>
            <w:r>
              <w:rPr>
                <w:rFonts w:ascii="Gadugi" w:hAnsi="Gadugi"/>
              </w:rPr>
              <w:t xml:space="preserve">[ ] Yes </w:t>
            </w:r>
          </w:p>
          <w:p w14:paraId="50DCCB71" w14:textId="3A09A2C8" w:rsidR="00C729ED" w:rsidRPr="00086CF2" w:rsidRDefault="00C729ED" w:rsidP="00C729ED">
            <w:pPr>
              <w:pStyle w:val="Cell"/>
              <w:rPr>
                <w:rFonts w:ascii="Gadugi" w:hAnsi="Gadugi"/>
                <w:color w:val="FF0000"/>
              </w:rPr>
            </w:pPr>
            <w:r>
              <w:rPr>
                <w:rFonts w:ascii="Gadugi" w:hAnsi="Gadugi"/>
              </w:rPr>
              <w:t>[ ] No</w:t>
            </w:r>
          </w:p>
        </w:tc>
        <w:tc>
          <w:tcPr>
            <w:tcW w:w="1239" w:type="pct"/>
          </w:tcPr>
          <w:p w14:paraId="41759C1F" w14:textId="77777777" w:rsidR="00C729ED" w:rsidRPr="00086CF2" w:rsidRDefault="00C729ED" w:rsidP="00C729ED">
            <w:pPr>
              <w:pStyle w:val="Cell"/>
              <w:rPr>
                <w:rFonts w:ascii="Gadugi" w:hAnsi="Gadugi"/>
              </w:rPr>
            </w:pPr>
          </w:p>
        </w:tc>
      </w:tr>
      <w:tr w:rsidR="00C729ED" w:rsidRPr="00086CF2" w14:paraId="5732D526" w14:textId="77777777" w:rsidTr="009A3947">
        <w:tc>
          <w:tcPr>
            <w:tcW w:w="229" w:type="pct"/>
          </w:tcPr>
          <w:p w14:paraId="29E1D2F5" w14:textId="77777777" w:rsidR="00C729ED" w:rsidRPr="00086CF2" w:rsidRDefault="00C729ED" w:rsidP="00C729ED">
            <w:pPr>
              <w:pStyle w:val="RowsHeading"/>
              <w:rPr>
                <w:rFonts w:ascii="Gadugi" w:hAnsi="Gadugi"/>
              </w:rPr>
            </w:pPr>
          </w:p>
        </w:tc>
        <w:tc>
          <w:tcPr>
            <w:tcW w:w="183" w:type="pct"/>
            <w:shd w:val="clear" w:color="auto" w:fill="auto"/>
          </w:tcPr>
          <w:p w14:paraId="44A5CDF4" w14:textId="2F1588DE" w:rsidR="00C729ED" w:rsidRPr="00086CF2" w:rsidRDefault="00C729ED" w:rsidP="00C729ED">
            <w:pPr>
              <w:pStyle w:val="RowsHeading"/>
              <w:rPr>
                <w:rFonts w:ascii="Gadugi" w:hAnsi="Gadugi"/>
              </w:rPr>
            </w:pPr>
            <w:r>
              <w:rPr>
                <w:rFonts w:ascii="Gadugi" w:hAnsi="Gadugi"/>
              </w:rPr>
              <w:t>d)</w:t>
            </w:r>
          </w:p>
        </w:tc>
        <w:tc>
          <w:tcPr>
            <w:tcW w:w="2065" w:type="pct"/>
            <w:shd w:val="clear" w:color="auto" w:fill="auto"/>
            <w:vAlign w:val="center"/>
          </w:tcPr>
          <w:p w14:paraId="27DAD1CC" w14:textId="358B6A7A" w:rsidR="00C729ED" w:rsidRPr="009433C1" w:rsidRDefault="00C729ED" w:rsidP="00C729ED">
            <w:pPr>
              <w:spacing w:after="0"/>
              <w:rPr>
                <w:rFonts w:ascii="Gadugi" w:hAnsi="Gadugi" w:cs="Arial"/>
                <w:sz w:val="18"/>
                <w:szCs w:val="18"/>
              </w:rPr>
            </w:pPr>
            <w:r w:rsidRPr="009433C1">
              <w:rPr>
                <w:rFonts w:ascii="Gadugi" w:hAnsi="Gadugi" w:cs="Arial"/>
                <w:sz w:val="18"/>
                <w:szCs w:val="18"/>
              </w:rPr>
              <w:t xml:space="preserve">Women start-ups </w:t>
            </w:r>
          </w:p>
        </w:tc>
        <w:tc>
          <w:tcPr>
            <w:tcW w:w="1284" w:type="pct"/>
            <w:shd w:val="clear" w:color="auto" w:fill="auto"/>
          </w:tcPr>
          <w:p w14:paraId="4D5B1CB5" w14:textId="77777777" w:rsidR="00C729ED" w:rsidRDefault="00C729ED" w:rsidP="00C729ED">
            <w:pPr>
              <w:pStyle w:val="Cell"/>
              <w:rPr>
                <w:rFonts w:ascii="Gadugi" w:hAnsi="Gadugi"/>
              </w:rPr>
            </w:pPr>
            <w:r>
              <w:rPr>
                <w:rFonts w:ascii="Gadugi" w:hAnsi="Gadugi"/>
              </w:rPr>
              <w:t xml:space="preserve">[ ] Yes </w:t>
            </w:r>
          </w:p>
          <w:p w14:paraId="10AF55E1" w14:textId="3B6939C0" w:rsidR="00C729ED" w:rsidRPr="00086CF2" w:rsidRDefault="00C729ED" w:rsidP="00C729ED">
            <w:pPr>
              <w:pStyle w:val="Cell"/>
              <w:rPr>
                <w:rFonts w:ascii="Gadugi" w:hAnsi="Gadugi"/>
                <w:color w:val="FF0000"/>
              </w:rPr>
            </w:pPr>
            <w:r>
              <w:rPr>
                <w:rFonts w:ascii="Gadugi" w:hAnsi="Gadugi"/>
              </w:rPr>
              <w:t>[ ] No</w:t>
            </w:r>
          </w:p>
        </w:tc>
        <w:tc>
          <w:tcPr>
            <w:tcW w:w="1239" w:type="pct"/>
          </w:tcPr>
          <w:p w14:paraId="317E5941" w14:textId="77777777" w:rsidR="00C729ED" w:rsidRPr="00086CF2" w:rsidRDefault="00C729ED" w:rsidP="00C729ED">
            <w:pPr>
              <w:pStyle w:val="Cell"/>
              <w:rPr>
                <w:rFonts w:ascii="Gadugi" w:hAnsi="Gadugi"/>
              </w:rPr>
            </w:pPr>
          </w:p>
        </w:tc>
      </w:tr>
      <w:tr w:rsidR="00C729ED" w:rsidRPr="00701005" w14:paraId="3F974048" w14:textId="77777777" w:rsidTr="009A3947">
        <w:tc>
          <w:tcPr>
            <w:tcW w:w="229" w:type="pct"/>
          </w:tcPr>
          <w:p w14:paraId="7E6713F9" w14:textId="77777777" w:rsidR="00C729ED" w:rsidRPr="009433C1" w:rsidRDefault="00C729ED" w:rsidP="00C729ED">
            <w:pPr>
              <w:pStyle w:val="RowsHeading"/>
              <w:rPr>
                <w:rFonts w:ascii="Gadugi" w:hAnsi="Gadugi"/>
              </w:rPr>
            </w:pPr>
          </w:p>
        </w:tc>
        <w:tc>
          <w:tcPr>
            <w:tcW w:w="183" w:type="pct"/>
            <w:shd w:val="clear" w:color="auto" w:fill="auto"/>
          </w:tcPr>
          <w:p w14:paraId="5376358F" w14:textId="4F1EA6BC" w:rsidR="00C729ED" w:rsidRPr="009433C1" w:rsidRDefault="00C729ED" w:rsidP="00C729ED">
            <w:pPr>
              <w:pStyle w:val="RowsHeading"/>
              <w:rPr>
                <w:rFonts w:ascii="Gadugi" w:hAnsi="Gadugi"/>
              </w:rPr>
            </w:pPr>
            <w:r w:rsidRPr="009433C1">
              <w:rPr>
                <w:rFonts w:ascii="Gadugi" w:hAnsi="Gadugi"/>
              </w:rPr>
              <w:t>e)</w:t>
            </w:r>
          </w:p>
        </w:tc>
        <w:tc>
          <w:tcPr>
            <w:tcW w:w="2065" w:type="pct"/>
            <w:shd w:val="clear" w:color="auto" w:fill="auto"/>
            <w:vAlign w:val="center"/>
          </w:tcPr>
          <w:p w14:paraId="78F1A3C2" w14:textId="0781C066" w:rsidR="00C729ED" w:rsidRPr="009433C1" w:rsidRDefault="00C729ED" w:rsidP="00C729ED">
            <w:pPr>
              <w:spacing w:after="0"/>
              <w:rPr>
                <w:rFonts w:ascii="Gadugi" w:hAnsi="Gadugi" w:cs="Arial"/>
                <w:sz w:val="18"/>
                <w:szCs w:val="18"/>
              </w:rPr>
            </w:pPr>
            <w:r w:rsidRPr="009433C1">
              <w:rPr>
                <w:rFonts w:ascii="Gadugi" w:hAnsi="Gadugi" w:cs="Arial"/>
                <w:sz w:val="18"/>
                <w:szCs w:val="18"/>
              </w:rPr>
              <w:t>Social enterprises</w:t>
            </w:r>
          </w:p>
        </w:tc>
        <w:tc>
          <w:tcPr>
            <w:tcW w:w="1284" w:type="pct"/>
            <w:shd w:val="clear" w:color="auto" w:fill="auto"/>
          </w:tcPr>
          <w:p w14:paraId="3811FE1D" w14:textId="77777777" w:rsidR="00C729ED" w:rsidRDefault="00C729ED" w:rsidP="00C729ED">
            <w:pPr>
              <w:pStyle w:val="Cell"/>
              <w:rPr>
                <w:rFonts w:ascii="Gadugi" w:hAnsi="Gadugi"/>
              </w:rPr>
            </w:pPr>
            <w:r>
              <w:rPr>
                <w:rFonts w:ascii="Gadugi" w:hAnsi="Gadugi"/>
              </w:rPr>
              <w:t xml:space="preserve">[ ] Yes </w:t>
            </w:r>
          </w:p>
          <w:p w14:paraId="6924507F" w14:textId="254E760E" w:rsidR="00C729ED" w:rsidRPr="00701005" w:rsidRDefault="00C729ED" w:rsidP="00C729ED">
            <w:pPr>
              <w:pStyle w:val="Cell"/>
              <w:rPr>
                <w:rFonts w:ascii="Gadugi" w:hAnsi="Gadugi"/>
                <w:color w:val="FF0000"/>
              </w:rPr>
            </w:pPr>
            <w:r>
              <w:rPr>
                <w:rFonts w:ascii="Gadugi" w:hAnsi="Gadugi"/>
              </w:rPr>
              <w:t>[ ] No</w:t>
            </w:r>
          </w:p>
        </w:tc>
        <w:tc>
          <w:tcPr>
            <w:tcW w:w="1239" w:type="pct"/>
          </w:tcPr>
          <w:p w14:paraId="3130FE44" w14:textId="77777777" w:rsidR="00C729ED" w:rsidRPr="00701005" w:rsidRDefault="00C729ED" w:rsidP="00C729ED">
            <w:pPr>
              <w:pStyle w:val="Cell"/>
              <w:rPr>
                <w:rFonts w:ascii="Gadugi" w:hAnsi="Gadugi"/>
                <w:color w:val="FF0000"/>
              </w:rPr>
            </w:pPr>
          </w:p>
        </w:tc>
      </w:tr>
      <w:tr w:rsidR="00C729ED" w:rsidRPr="00701005" w14:paraId="46C3C916" w14:textId="77777777" w:rsidTr="009A3947">
        <w:tc>
          <w:tcPr>
            <w:tcW w:w="229" w:type="pct"/>
          </w:tcPr>
          <w:p w14:paraId="2278364B" w14:textId="77777777" w:rsidR="00C729ED" w:rsidRPr="009433C1" w:rsidRDefault="00C729ED" w:rsidP="00C729ED">
            <w:pPr>
              <w:pStyle w:val="RowsHeading"/>
              <w:rPr>
                <w:rFonts w:ascii="Gadugi" w:hAnsi="Gadugi"/>
              </w:rPr>
            </w:pPr>
          </w:p>
        </w:tc>
        <w:tc>
          <w:tcPr>
            <w:tcW w:w="183" w:type="pct"/>
            <w:shd w:val="clear" w:color="auto" w:fill="auto"/>
          </w:tcPr>
          <w:p w14:paraId="78C793AA" w14:textId="22646135" w:rsidR="00C729ED" w:rsidRPr="009433C1" w:rsidRDefault="00C729ED" w:rsidP="00C729ED">
            <w:pPr>
              <w:pStyle w:val="RowsHeading"/>
              <w:rPr>
                <w:rFonts w:ascii="Gadugi" w:hAnsi="Gadugi"/>
              </w:rPr>
            </w:pPr>
            <w:r w:rsidRPr="009433C1">
              <w:rPr>
                <w:rFonts w:ascii="Gadugi" w:hAnsi="Gadugi"/>
              </w:rPr>
              <w:t>f)</w:t>
            </w:r>
          </w:p>
        </w:tc>
        <w:tc>
          <w:tcPr>
            <w:tcW w:w="2065" w:type="pct"/>
            <w:shd w:val="clear" w:color="auto" w:fill="auto"/>
            <w:vAlign w:val="center"/>
          </w:tcPr>
          <w:p w14:paraId="1B78D859" w14:textId="56322185" w:rsidR="00C729ED" w:rsidRPr="009433C1" w:rsidRDefault="00C729ED" w:rsidP="00C729ED">
            <w:pPr>
              <w:spacing w:after="0"/>
              <w:rPr>
                <w:rFonts w:ascii="Gadugi" w:hAnsi="Gadugi" w:cs="Arial"/>
                <w:sz w:val="18"/>
                <w:szCs w:val="18"/>
              </w:rPr>
            </w:pPr>
            <w:r w:rsidRPr="009433C1">
              <w:rPr>
                <w:rFonts w:ascii="Gadugi" w:hAnsi="Gadugi" w:cs="Arial"/>
                <w:sz w:val="18"/>
                <w:szCs w:val="18"/>
              </w:rPr>
              <w:t>Cooperatives</w:t>
            </w:r>
          </w:p>
        </w:tc>
        <w:tc>
          <w:tcPr>
            <w:tcW w:w="1284" w:type="pct"/>
            <w:shd w:val="clear" w:color="auto" w:fill="auto"/>
          </w:tcPr>
          <w:p w14:paraId="17B82877" w14:textId="77777777" w:rsidR="00C729ED" w:rsidRDefault="00C729ED" w:rsidP="00C729ED">
            <w:pPr>
              <w:pStyle w:val="Cell"/>
              <w:rPr>
                <w:rFonts w:ascii="Gadugi" w:hAnsi="Gadugi"/>
              </w:rPr>
            </w:pPr>
            <w:r>
              <w:rPr>
                <w:rFonts w:ascii="Gadugi" w:hAnsi="Gadugi"/>
              </w:rPr>
              <w:t xml:space="preserve">[ ] Yes </w:t>
            </w:r>
          </w:p>
          <w:p w14:paraId="06107DEA" w14:textId="0EF50FA9" w:rsidR="00C729ED" w:rsidRPr="00701005" w:rsidRDefault="00C729ED" w:rsidP="00C729ED">
            <w:pPr>
              <w:pStyle w:val="Cell"/>
              <w:rPr>
                <w:rFonts w:ascii="Gadugi" w:hAnsi="Gadugi"/>
                <w:color w:val="FF0000"/>
              </w:rPr>
            </w:pPr>
            <w:r>
              <w:rPr>
                <w:rFonts w:ascii="Gadugi" w:hAnsi="Gadugi"/>
              </w:rPr>
              <w:t>[ ] No</w:t>
            </w:r>
          </w:p>
        </w:tc>
        <w:tc>
          <w:tcPr>
            <w:tcW w:w="1239" w:type="pct"/>
          </w:tcPr>
          <w:p w14:paraId="41BB3A99" w14:textId="77777777" w:rsidR="00C729ED" w:rsidRPr="00701005" w:rsidRDefault="00C729ED" w:rsidP="00C729ED">
            <w:pPr>
              <w:pStyle w:val="Cell"/>
              <w:rPr>
                <w:rFonts w:ascii="Gadugi" w:hAnsi="Gadugi"/>
                <w:color w:val="FF0000"/>
              </w:rPr>
            </w:pPr>
          </w:p>
        </w:tc>
      </w:tr>
      <w:tr w:rsidR="00C729ED" w:rsidRPr="00086CF2" w14:paraId="42574177" w14:textId="77777777" w:rsidTr="009A3947">
        <w:tc>
          <w:tcPr>
            <w:tcW w:w="229" w:type="pct"/>
          </w:tcPr>
          <w:p w14:paraId="001DC433" w14:textId="77777777" w:rsidR="00C729ED" w:rsidRPr="00086CF2" w:rsidRDefault="00C729ED" w:rsidP="00C729ED">
            <w:pPr>
              <w:pStyle w:val="RowsHeading"/>
              <w:rPr>
                <w:rFonts w:ascii="Gadugi" w:hAnsi="Gadugi"/>
              </w:rPr>
            </w:pPr>
          </w:p>
        </w:tc>
        <w:tc>
          <w:tcPr>
            <w:tcW w:w="183" w:type="pct"/>
            <w:shd w:val="clear" w:color="auto" w:fill="auto"/>
          </w:tcPr>
          <w:p w14:paraId="33C2C47E" w14:textId="7D5C5561" w:rsidR="00C729ED" w:rsidRPr="00086CF2" w:rsidRDefault="00C729ED" w:rsidP="00C729ED">
            <w:pPr>
              <w:pStyle w:val="RowsHeading"/>
              <w:rPr>
                <w:rFonts w:ascii="Gadugi" w:hAnsi="Gadugi"/>
              </w:rPr>
            </w:pPr>
            <w:r>
              <w:rPr>
                <w:rFonts w:ascii="Gadugi" w:hAnsi="Gadugi"/>
              </w:rPr>
              <w:t>g)</w:t>
            </w:r>
          </w:p>
        </w:tc>
        <w:tc>
          <w:tcPr>
            <w:tcW w:w="2065" w:type="pct"/>
            <w:shd w:val="clear" w:color="auto" w:fill="auto"/>
            <w:vAlign w:val="center"/>
          </w:tcPr>
          <w:p w14:paraId="51F8EF89" w14:textId="3715900C" w:rsidR="00C729ED" w:rsidRPr="009433C1" w:rsidRDefault="00C729ED" w:rsidP="00C729ED">
            <w:pPr>
              <w:spacing w:after="0"/>
              <w:rPr>
                <w:rFonts w:ascii="Gadugi" w:hAnsi="Gadugi" w:cs="Arial"/>
                <w:sz w:val="18"/>
                <w:szCs w:val="18"/>
              </w:rPr>
            </w:pPr>
            <w:r w:rsidRPr="009433C1">
              <w:rPr>
                <w:rFonts w:ascii="Gadugi" w:hAnsi="Gadugi" w:cs="Arial"/>
                <w:sz w:val="18"/>
                <w:szCs w:val="18"/>
              </w:rPr>
              <w:t xml:space="preserve">Technology start-ups </w:t>
            </w:r>
          </w:p>
        </w:tc>
        <w:tc>
          <w:tcPr>
            <w:tcW w:w="1284" w:type="pct"/>
            <w:shd w:val="clear" w:color="auto" w:fill="auto"/>
          </w:tcPr>
          <w:p w14:paraId="2906944C" w14:textId="77777777" w:rsidR="00C729ED" w:rsidRDefault="00C729ED" w:rsidP="00C729ED">
            <w:pPr>
              <w:pStyle w:val="Cell"/>
              <w:rPr>
                <w:rFonts w:ascii="Gadugi" w:hAnsi="Gadugi"/>
              </w:rPr>
            </w:pPr>
            <w:r>
              <w:rPr>
                <w:rFonts w:ascii="Gadugi" w:hAnsi="Gadugi"/>
              </w:rPr>
              <w:t xml:space="preserve">[ ] Yes </w:t>
            </w:r>
          </w:p>
          <w:p w14:paraId="560A4BD6" w14:textId="7C73FE73" w:rsidR="00C729ED" w:rsidRPr="00086CF2" w:rsidRDefault="00C729ED" w:rsidP="00C729ED">
            <w:pPr>
              <w:pStyle w:val="Cell"/>
              <w:rPr>
                <w:rFonts w:ascii="Gadugi" w:hAnsi="Gadugi"/>
                <w:color w:val="FF0000"/>
              </w:rPr>
            </w:pPr>
            <w:r>
              <w:rPr>
                <w:rFonts w:ascii="Gadugi" w:hAnsi="Gadugi"/>
              </w:rPr>
              <w:t>[ ] No</w:t>
            </w:r>
          </w:p>
        </w:tc>
        <w:tc>
          <w:tcPr>
            <w:tcW w:w="1239" w:type="pct"/>
          </w:tcPr>
          <w:p w14:paraId="640C2E40" w14:textId="77777777" w:rsidR="00C729ED" w:rsidRPr="00086CF2" w:rsidRDefault="00C729ED" w:rsidP="00C729ED">
            <w:pPr>
              <w:pStyle w:val="Cell"/>
              <w:rPr>
                <w:rFonts w:ascii="Gadugi" w:hAnsi="Gadugi"/>
              </w:rPr>
            </w:pPr>
          </w:p>
        </w:tc>
      </w:tr>
      <w:tr w:rsidR="00C729ED" w:rsidRPr="00086CF2" w14:paraId="5FD19470" w14:textId="77777777" w:rsidTr="009A3947">
        <w:trPr>
          <w:trHeight w:val="22"/>
        </w:trPr>
        <w:tc>
          <w:tcPr>
            <w:tcW w:w="229" w:type="pct"/>
          </w:tcPr>
          <w:p w14:paraId="53954CD9" w14:textId="77777777" w:rsidR="00C729ED" w:rsidRPr="00086CF2" w:rsidRDefault="00C729ED" w:rsidP="00C729ED">
            <w:pPr>
              <w:pStyle w:val="RowsHeading"/>
              <w:rPr>
                <w:rFonts w:ascii="Gadugi" w:hAnsi="Gadugi"/>
              </w:rPr>
            </w:pPr>
          </w:p>
        </w:tc>
        <w:tc>
          <w:tcPr>
            <w:tcW w:w="183" w:type="pct"/>
            <w:shd w:val="clear" w:color="auto" w:fill="auto"/>
          </w:tcPr>
          <w:p w14:paraId="4935424B" w14:textId="0B97DB1D" w:rsidR="00C729ED" w:rsidRPr="00086CF2" w:rsidRDefault="00C729ED" w:rsidP="00C729ED">
            <w:pPr>
              <w:pStyle w:val="RowsHeading"/>
              <w:rPr>
                <w:rFonts w:ascii="Gadugi" w:hAnsi="Gadugi"/>
              </w:rPr>
            </w:pPr>
            <w:r>
              <w:rPr>
                <w:rFonts w:ascii="Gadugi" w:hAnsi="Gadugi"/>
              </w:rPr>
              <w:t>h)</w:t>
            </w:r>
          </w:p>
        </w:tc>
        <w:tc>
          <w:tcPr>
            <w:tcW w:w="2065" w:type="pct"/>
            <w:shd w:val="clear" w:color="auto" w:fill="auto"/>
            <w:vAlign w:val="center"/>
          </w:tcPr>
          <w:p w14:paraId="1B3D0686" w14:textId="04254F98" w:rsidR="00C729ED" w:rsidRPr="009433C1" w:rsidRDefault="00C729ED" w:rsidP="00C729ED">
            <w:pPr>
              <w:spacing w:after="0"/>
              <w:rPr>
                <w:rFonts w:ascii="Gadugi" w:hAnsi="Gadugi" w:cs="Arial"/>
                <w:sz w:val="18"/>
                <w:szCs w:val="18"/>
              </w:rPr>
            </w:pPr>
            <w:r w:rsidRPr="009433C1">
              <w:rPr>
                <w:rFonts w:ascii="Gadugi" w:hAnsi="Gadugi" w:cs="Arial"/>
                <w:sz w:val="18"/>
                <w:szCs w:val="18"/>
              </w:rPr>
              <w:t xml:space="preserve">Re-starts </w:t>
            </w:r>
            <w:r w:rsidRPr="009433C1">
              <w:rPr>
                <w:rStyle w:val="SonnotBavurusu"/>
                <w:rFonts w:ascii="Gadugi" w:hAnsi="Gadugi" w:cs="Arial"/>
                <w:sz w:val="18"/>
                <w:szCs w:val="18"/>
              </w:rPr>
              <w:endnoteReference w:id="21"/>
            </w:r>
          </w:p>
        </w:tc>
        <w:tc>
          <w:tcPr>
            <w:tcW w:w="1284" w:type="pct"/>
            <w:shd w:val="clear" w:color="auto" w:fill="auto"/>
          </w:tcPr>
          <w:p w14:paraId="77755279" w14:textId="77777777" w:rsidR="00C729ED" w:rsidRDefault="00C729ED" w:rsidP="00C729ED">
            <w:pPr>
              <w:pStyle w:val="Cell"/>
              <w:rPr>
                <w:rFonts w:ascii="Gadugi" w:hAnsi="Gadugi"/>
              </w:rPr>
            </w:pPr>
            <w:r>
              <w:rPr>
                <w:rFonts w:ascii="Gadugi" w:hAnsi="Gadugi"/>
              </w:rPr>
              <w:t xml:space="preserve">[ ] Yes </w:t>
            </w:r>
          </w:p>
          <w:p w14:paraId="0F2FFCE7" w14:textId="6AE9EF9B" w:rsidR="00C729ED" w:rsidRPr="00086CF2" w:rsidRDefault="00C729ED" w:rsidP="00C729ED">
            <w:pPr>
              <w:pStyle w:val="Cell"/>
              <w:rPr>
                <w:rFonts w:ascii="Gadugi" w:hAnsi="Gadugi"/>
                <w:color w:val="FF0000"/>
              </w:rPr>
            </w:pPr>
            <w:r>
              <w:rPr>
                <w:rFonts w:ascii="Gadugi" w:hAnsi="Gadugi"/>
              </w:rPr>
              <w:t>[ ] No</w:t>
            </w:r>
          </w:p>
        </w:tc>
        <w:tc>
          <w:tcPr>
            <w:tcW w:w="1239" w:type="pct"/>
          </w:tcPr>
          <w:p w14:paraId="3F05E290" w14:textId="77777777" w:rsidR="00C729ED" w:rsidRPr="00086CF2" w:rsidRDefault="00C729ED" w:rsidP="00C729ED">
            <w:pPr>
              <w:pStyle w:val="Cell"/>
              <w:rPr>
                <w:rFonts w:ascii="Gadugi" w:hAnsi="Gadugi"/>
              </w:rPr>
            </w:pPr>
          </w:p>
        </w:tc>
      </w:tr>
      <w:tr w:rsidR="00C729ED" w:rsidRPr="00086CF2" w14:paraId="0F8EDFB2" w14:textId="77777777" w:rsidTr="009A3947">
        <w:tc>
          <w:tcPr>
            <w:tcW w:w="229" w:type="pct"/>
          </w:tcPr>
          <w:p w14:paraId="78ACC442" w14:textId="202C93C5" w:rsidR="00C729ED" w:rsidRPr="009433C1"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1FEF10F7" w14:textId="1DB806B4" w:rsidR="00C729ED" w:rsidRPr="009433C1" w:rsidRDefault="00C729ED" w:rsidP="00C729ED">
            <w:pPr>
              <w:spacing w:after="0"/>
              <w:rPr>
                <w:rFonts w:ascii="Gadugi" w:hAnsi="Gadugi" w:cs="Arial"/>
                <w:b/>
                <w:sz w:val="18"/>
                <w:szCs w:val="18"/>
              </w:rPr>
            </w:pPr>
            <w:r w:rsidRPr="009433C1">
              <w:rPr>
                <w:rFonts w:ascii="Gadugi" w:hAnsi="Gadugi" w:cs="Arial"/>
                <w:b/>
                <w:i/>
                <w:sz w:val="18"/>
                <w:szCs w:val="18"/>
              </w:rPr>
              <w:t>SME growth</w:t>
            </w:r>
            <w:r w:rsidRPr="009433C1">
              <w:rPr>
                <w:rFonts w:ascii="Gadugi" w:hAnsi="Gadugi" w:cs="Arial"/>
                <w:b/>
                <w:sz w:val="18"/>
                <w:szCs w:val="18"/>
              </w:rPr>
              <w:t xml:space="preserve">: does the government provide financial support or other incentives for training for SMEs with growth potential? </w:t>
            </w:r>
            <w:r w:rsidRPr="009433C1">
              <w:rPr>
                <w:rStyle w:val="SonnotBavurusu"/>
                <w:rFonts w:ascii="Gadugi" w:hAnsi="Gadugi" w:cs="Arial"/>
                <w:b/>
                <w:sz w:val="18"/>
                <w:szCs w:val="18"/>
              </w:rPr>
              <w:endnoteReference w:id="22"/>
            </w:r>
          </w:p>
        </w:tc>
        <w:tc>
          <w:tcPr>
            <w:tcW w:w="1284" w:type="pct"/>
            <w:shd w:val="clear" w:color="auto" w:fill="auto"/>
          </w:tcPr>
          <w:p w14:paraId="4509937D" w14:textId="77777777" w:rsidR="00C729ED" w:rsidRDefault="00C729ED" w:rsidP="00C729ED">
            <w:pPr>
              <w:pStyle w:val="Cell"/>
              <w:rPr>
                <w:rFonts w:ascii="Gadugi" w:hAnsi="Gadugi"/>
              </w:rPr>
            </w:pPr>
            <w:r>
              <w:rPr>
                <w:rFonts w:ascii="Gadugi" w:hAnsi="Gadugi"/>
              </w:rPr>
              <w:t xml:space="preserve">[ ] Yes </w:t>
            </w:r>
          </w:p>
          <w:p w14:paraId="316AA747" w14:textId="1B6C083E" w:rsidR="00C729ED" w:rsidRPr="00086CF2" w:rsidRDefault="00C729ED" w:rsidP="00C729ED">
            <w:pPr>
              <w:pStyle w:val="Cell"/>
              <w:rPr>
                <w:rFonts w:ascii="Gadugi" w:hAnsi="Gadugi"/>
                <w:color w:val="FF0000"/>
              </w:rPr>
            </w:pPr>
            <w:r>
              <w:rPr>
                <w:rFonts w:ascii="Gadugi" w:hAnsi="Gadugi"/>
              </w:rPr>
              <w:t>[ ] No</w:t>
            </w:r>
          </w:p>
        </w:tc>
        <w:tc>
          <w:tcPr>
            <w:tcW w:w="1239" w:type="pct"/>
          </w:tcPr>
          <w:p w14:paraId="63A01693" w14:textId="77777777" w:rsidR="00C729ED" w:rsidRPr="00086CF2" w:rsidRDefault="00C729ED" w:rsidP="00C729ED">
            <w:pPr>
              <w:pStyle w:val="Cell"/>
              <w:rPr>
                <w:rFonts w:ascii="Gadugi" w:hAnsi="Gadugi"/>
              </w:rPr>
            </w:pPr>
          </w:p>
        </w:tc>
      </w:tr>
      <w:tr w:rsidR="00C729ED" w:rsidRPr="00086CF2" w14:paraId="4BBB91D2" w14:textId="77777777" w:rsidTr="009A3947">
        <w:tc>
          <w:tcPr>
            <w:tcW w:w="229" w:type="pct"/>
          </w:tcPr>
          <w:p w14:paraId="1A62B710" w14:textId="3C46ED0C" w:rsidR="00C729ED" w:rsidRPr="00086CF2"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15761EF0" w14:textId="19CBE0C9" w:rsidR="00C729ED" w:rsidRPr="009433C1" w:rsidRDefault="00C729ED" w:rsidP="00C729ED">
            <w:pPr>
              <w:spacing w:after="0"/>
              <w:rPr>
                <w:rFonts w:ascii="Gadugi" w:hAnsi="Gadugi" w:cs="Arial"/>
                <w:b/>
                <w:sz w:val="18"/>
                <w:szCs w:val="18"/>
              </w:rPr>
            </w:pPr>
            <w:r w:rsidRPr="009433C1">
              <w:rPr>
                <w:rFonts w:ascii="Gadugi" w:hAnsi="Gadugi" w:cs="Arial"/>
                <w:b/>
                <w:i/>
                <w:sz w:val="18"/>
                <w:szCs w:val="18"/>
              </w:rPr>
              <w:t>SME internationalisation</w:t>
            </w:r>
            <w:r w:rsidRPr="009433C1">
              <w:rPr>
                <w:rFonts w:ascii="Gadugi" w:hAnsi="Gadugi" w:cs="Arial"/>
                <w:b/>
                <w:sz w:val="18"/>
                <w:szCs w:val="18"/>
              </w:rPr>
              <w:t>: does the government prov</w:t>
            </w:r>
            <w:r>
              <w:rPr>
                <w:rFonts w:ascii="Gadugi" w:hAnsi="Gadugi" w:cs="Arial"/>
                <w:b/>
                <w:sz w:val="18"/>
                <w:szCs w:val="18"/>
              </w:rPr>
              <w:t xml:space="preserve">ide financial support or other </w:t>
            </w:r>
            <w:r w:rsidRPr="009433C1">
              <w:rPr>
                <w:rFonts w:ascii="Gadugi" w:hAnsi="Gadugi" w:cs="Arial"/>
                <w:b/>
                <w:sz w:val="18"/>
                <w:szCs w:val="18"/>
              </w:rPr>
              <w:t xml:space="preserve">incentives for training for SMEs trading, or with potential to trade with the EU Single Market?  </w:t>
            </w:r>
            <w:r w:rsidRPr="009433C1">
              <w:rPr>
                <w:rStyle w:val="SonnotBavurusu"/>
                <w:rFonts w:ascii="Gadugi" w:hAnsi="Gadugi" w:cs="Arial"/>
                <w:b/>
                <w:sz w:val="18"/>
                <w:szCs w:val="18"/>
              </w:rPr>
              <w:endnoteReference w:id="23"/>
            </w:r>
            <w:r w:rsidRPr="009433C1">
              <w:rPr>
                <w:rFonts w:ascii="Gadugi" w:hAnsi="Gadugi" w:cs="Arial"/>
                <w:b/>
                <w:sz w:val="18"/>
                <w:szCs w:val="18"/>
              </w:rPr>
              <w:tab/>
            </w:r>
          </w:p>
        </w:tc>
        <w:tc>
          <w:tcPr>
            <w:tcW w:w="1284" w:type="pct"/>
            <w:shd w:val="clear" w:color="auto" w:fill="auto"/>
          </w:tcPr>
          <w:p w14:paraId="34CD494B" w14:textId="77777777" w:rsidR="00C729ED" w:rsidRDefault="00C729ED" w:rsidP="00C729ED">
            <w:pPr>
              <w:pStyle w:val="Cell"/>
              <w:rPr>
                <w:rFonts w:ascii="Gadugi" w:hAnsi="Gadugi"/>
              </w:rPr>
            </w:pPr>
            <w:r>
              <w:rPr>
                <w:rFonts w:ascii="Gadugi" w:hAnsi="Gadugi"/>
              </w:rPr>
              <w:t xml:space="preserve">[ ] Yes </w:t>
            </w:r>
          </w:p>
          <w:p w14:paraId="6F8DA2F1" w14:textId="428199FD" w:rsidR="00C729ED" w:rsidRPr="00086CF2" w:rsidRDefault="00C729ED" w:rsidP="00C729ED">
            <w:pPr>
              <w:pStyle w:val="Cell"/>
              <w:rPr>
                <w:rFonts w:ascii="Gadugi" w:hAnsi="Gadugi"/>
                <w:color w:val="FF0000"/>
              </w:rPr>
            </w:pPr>
            <w:r>
              <w:rPr>
                <w:rFonts w:ascii="Gadugi" w:hAnsi="Gadugi"/>
              </w:rPr>
              <w:t>[ ] No</w:t>
            </w:r>
          </w:p>
        </w:tc>
        <w:tc>
          <w:tcPr>
            <w:tcW w:w="1239" w:type="pct"/>
          </w:tcPr>
          <w:p w14:paraId="27B0FBE0" w14:textId="77777777" w:rsidR="00C729ED" w:rsidRPr="00086CF2" w:rsidRDefault="00C729ED" w:rsidP="00C729ED">
            <w:pPr>
              <w:pStyle w:val="Cell"/>
              <w:rPr>
                <w:rFonts w:ascii="Gadugi" w:hAnsi="Gadugi"/>
              </w:rPr>
            </w:pPr>
          </w:p>
        </w:tc>
      </w:tr>
      <w:tr w:rsidR="00C729ED" w:rsidRPr="00086CF2" w14:paraId="3DEB412E" w14:textId="77777777" w:rsidTr="009A3947">
        <w:tc>
          <w:tcPr>
            <w:tcW w:w="229" w:type="pct"/>
          </w:tcPr>
          <w:p w14:paraId="4AC68CA5" w14:textId="07887089" w:rsidR="00C729ED" w:rsidRPr="00086CF2"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3E0E6C56" w14:textId="3645832E" w:rsidR="00C729ED" w:rsidRPr="009433C1" w:rsidRDefault="00C729ED" w:rsidP="00C729ED">
            <w:pPr>
              <w:spacing w:after="0"/>
              <w:rPr>
                <w:rFonts w:ascii="Gadugi" w:hAnsi="Gadugi" w:cs="Arial"/>
                <w:b/>
                <w:i/>
                <w:sz w:val="18"/>
                <w:szCs w:val="18"/>
              </w:rPr>
            </w:pPr>
            <w:r>
              <w:rPr>
                <w:rFonts w:ascii="Gadugi" w:hAnsi="Gadugi" w:cs="Arial"/>
                <w:b/>
                <w:i/>
                <w:sz w:val="18"/>
                <w:szCs w:val="18"/>
              </w:rPr>
              <w:t xml:space="preserve">SME digitalisation: </w:t>
            </w:r>
            <w:r w:rsidRPr="009433C1">
              <w:rPr>
                <w:rFonts w:ascii="Gadugi" w:hAnsi="Gadugi" w:cs="Arial"/>
                <w:b/>
                <w:sz w:val="18"/>
                <w:szCs w:val="18"/>
              </w:rPr>
              <w:t>does the government prov</w:t>
            </w:r>
            <w:r>
              <w:rPr>
                <w:rFonts w:ascii="Gadugi" w:hAnsi="Gadugi" w:cs="Arial"/>
                <w:b/>
                <w:sz w:val="18"/>
                <w:szCs w:val="18"/>
              </w:rPr>
              <w:t xml:space="preserve">ide financial support or other </w:t>
            </w:r>
            <w:r w:rsidRPr="009433C1">
              <w:rPr>
                <w:rFonts w:ascii="Gadugi" w:hAnsi="Gadugi" w:cs="Arial"/>
                <w:b/>
                <w:sz w:val="18"/>
                <w:szCs w:val="18"/>
              </w:rPr>
              <w:t xml:space="preserve">incentives for SMEs </w:t>
            </w:r>
            <w:r>
              <w:rPr>
                <w:rFonts w:ascii="Gadugi" w:hAnsi="Gadugi" w:cs="Arial"/>
                <w:b/>
                <w:sz w:val="18"/>
                <w:szCs w:val="18"/>
              </w:rPr>
              <w:t xml:space="preserve">to buy ICT equipment and software or digital services to participate to </w:t>
            </w:r>
            <w:r w:rsidRPr="009433C1">
              <w:rPr>
                <w:rFonts w:ascii="Gadugi" w:hAnsi="Gadugi" w:cs="Arial"/>
                <w:b/>
                <w:sz w:val="18"/>
                <w:szCs w:val="18"/>
              </w:rPr>
              <w:t xml:space="preserve">the EU </w:t>
            </w:r>
            <w:r>
              <w:rPr>
                <w:rFonts w:ascii="Gadugi" w:hAnsi="Gadugi" w:cs="Arial"/>
                <w:b/>
                <w:sz w:val="18"/>
                <w:szCs w:val="18"/>
              </w:rPr>
              <w:t xml:space="preserve">Digital </w:t>
            </w:r>
            <w:r w:rsidRPr="009433C1">
              <w:rPr>
                <w:rFonts w:ascii="Gadugi" w:hAnsi="Gadugi" w:cs="Arial"/>
                <w:b/>
                <w:sz w:val="18"/>
                <w:szCs w:val="18"/>
              </w:rPr>
              <w:t>Single Market</w:t>
            </w:r>
            <w:r>
              <w:rPr>
                <w:rFonts w:ascii="Gadugi" w:hAnsi="Gadugi" w:cs="Arial"/>
                <w:b/>
                <w:sz w:val="18"/>
                <w:szCs w:val="18"/>
              </w:rPr>
              <w:t>?</w:t>
            </w:r>
          </w:p>
        </w:tc>
        <w:tc>
          <w:tcPr>
            <w:tcW w:w="1284" w:type="pct"/>
            <w:shd w:val="clear" w:color="auto" w:fill="auto"/>
          </w:tcPr>
          <w:p w14:paraId="65493B23" w14:textId="697D2C0D" w:rsidR="00C729ED" w:rsidRDefault="00C729ED" w:rsidP="00C729ED">
            <w:pPr>
              <w:pStyle w:val="Cell"/>
              <w:rPr>
                <w:rFonts w:ascii="Gadugi" w:hAnsi="Gadugi"/>
              </w:rPr>
            </w:pPr>
            <w:r>
              <w:rPr>
                <w:rFonts w:ascii="Gadugi" w:hAnsi="Gadugi"/>
              </w:rPr>
              <w:t xml:space="preserve">[ ] Yes </w:t>
            </w:r>
          </w:p>
          <w:p w14:paraId="4A5EE347" w14:textId="3C03666D" w:rsidR="00C729ED" w:rsidRDefault="00C729ED" w:rsidP="00C729ED">
            <w:pPr>
              <w:pStyle w:val="Cell"/>
              <w:rPr>
                <w:rFonts w:ascii="Gadugi" w:hAnsi="Gadugi"/>
              </w:rPr>
            </w:pPr>
            <w:r>
              <w:rPr>
                <w:rFonts w:ascii="Gadugi" w:hAnsi="Gadugi"/>
              </w:rPr>
              <w:t>[ ] No</w:t>
            </w:r>
          </w:p>
        </w:tc>
        <w:tc>
          <w:tcPr>
            <w:tcW w:w="1239" w:type="pct"/>
          </w:tcPr>
          <w:p w14:paraId="3541F1F0" w14:textId="300146BC" w:rsidR="00C729ED" w:rsidRPr="00086CF2" w:rsidRDefault="00C729ED" w:rsidP="00C729ED">
            <w:pPr>
              <w:pStyle w:val="Cell"/>
              <w:rPr>
                <w:rFonts w:ascii="Gadugi" w:hAnsi="Gadugi"/>
              </w:rPr>
            </w:pPr>
          </w:p>
        </w:tc>
      </w:tr>
      <w:tr w:rsidR="00C729ED" w:rsidRPr="00086CF2" w14:paraId="24495701" w14:textId="77777777" w:rsidTr="009A3947">
        <w:tc>
          <w:tcPr>
            <w:tcW w:w="229" w:type="pct"/>
          </w:tcPr>
          <w:p w14:paraId="2DEE9DA2" w14:textId="13EF300E" w:rsidR="00C729ED" w:rsidRPr="00086CF2"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11817D2B" w14:textId="7CAB4989" w:rsidR="00C729ED" w:rsidRPr="009433C1" w:rsidRDefault="00C729ED" w:rsidP="00C729ED">
            <w:pPr>
              <w:spacing w:after="0"/>
              <w:rPr>
                <w:rFonts w:ascii="Gadugi" w:hAnsi="Gadugi" w:cs="Arial"/>
                <w:b/>
                <w:sz w:val="18"/>
                <w:szCs w:val="18"/>
              </w:rPr>
            </w:pPr>
            <w:r w:rsidRPr="009433C1">
              <w:rPr>
                <w:rFonts w:ascii="Gadugi" w:hAnsi="Gadugi" w:cs="Arial"/>
                <w:b/>
                <w:i/>
                <w:sz w:val="18"/>
                <w:szCs w:val="18"/>
              </w:rPr>
              <w:t>Family businesses</w:t>
            </w:r>
            <w:r w:rsidRPr="009433C1">
              <w:rPr>
                <w:rFonts w:ascii="Gadugi" w:hAnsi="Gadugi" w:cs="Arial"/>
                <w:b/>
                <w:sz w:val="18"/>
                <w:szCs w:val="18"/>
              </w:rPr>
              <w:t xml:space="preserve">: does the government provide financial support for training for family businesses? </w:t>
            </w:r>
            <w:r w:rsidRPr="009433C1">
              <w:rPr>
                <w:rStyle w:val="SonnotBavurusu"/>
                <w:rFonts w:ascii="Gadugi" w:hAnsi="Gadugi" w:cs="Arial"/>
                <w:b/>
                <w:sz w:val="18"/>
                <w:szCs w:val="18"/>
              </w:rPr>
              <w:endnoteReference w:id="24"/>
            </w:r>
            <w:r w:rsidRPr="009433C1">
              <w:rPr>
                <w:rFonts w:ascii="Gadugi" w:hAnsi="Gadugi" w:cs="Arial"/>
                <w:b/>
                <w:sz w:val="18"/>
                <w:szCs w:val="18"/>
              </w:rPr>
              <w:tab/>
            </w:r>
          </w:p>
        </w:tc>
        <w:tc>
          <w:tcPr>
            <w:tcW w:w="1284" w:type="pct"/>
            <w:shd w:val="clear" w:color="auto" w:fill="auto"/>
          </w:tcPr>
          <w:p w14:paraId="366FB25B" w14:textId="77777777" w:rsidR="00C729ED" w:rsidRDefault="00C729ED" w:rsidP="00C729ED">
            <w:pPr>
              <w:pStyle w:val="Cell"/>
              <w:rPr>
                <w:rFonts w:ascii="Gadugi" w:hAnsi="Gadugi"/>
              </w:rPr>
            </w:pPr>
            <w:r>
              <w:rPr>
                <w:rFonts w:ascii="Gadugi" w:hAnsi="Gadugi"/>
              </w:rPr>
              <w:t xml:space="preserve">[ ] Yes </w:t>
            </w:r>
          </w:p>
          <w:p w14:paraId="2FAB8BB3" w14:textId="761A13D3" w:rsidR="00C729ED" w:rsidRPr="00086CF2" w:rsidRDefault="00C729ED" w:rsidP="00C729ED">
            <w:pPr>
              <w:pStyle w:val="Cell"/>
              <w:rPr>
                <w:rFonts w:ascii="Gadugi" w:hAnsi="Gadugi"/>
                <w:color w:val="FF0000"/>
              </w:rPr>
            </w:pPr>
            <w:r>
              <w:rPr>
                <w:rFonts w:ascii="Gadugi" w:hAnsi="Gadugi"/>
              </w:rPr>
              <w:t>[ ] No</w:t>
            </w:r>
          </w:p>
        </w:tc>
        <w:tc>
          <w:tcPr>
            <w:tcW w:w="1239" w:type="pct"/>
          </w:tcPr>
          <w:p w14:paraId="631B2AE4" w14:textId="77777777" w:rsidR="00C729ED" w:rsidRPr="00086CF2" w:rsidRDefault="00C729ED" w:rsidP="00C729ED">
            <w:pPr>
              <w:pStyle w:val="Cell"/>
              <w:rPr>
                <w:rFonts w:ascii="Gadugi" w:hAnsi="Gadugi"/>
              </w:rPr>
            </w:pPr>
          </w:p>
        </w:tc>
      </w:tr>
      <w:tr w:rsidR="00C729ED" w:rsidRPr="00086CF2" w14:paraId="2CA7303A" w14:textId="77777777" w:rsidTr="009A3947">
        <w:tc>
          <w:tcPr>
            <w:tcW w:w="229" w:type="pct"/>
          </w:tcPr>
          <w:p w14:paraId="51A23607" w14:textId="04B2560B" w:rsidR="00C729ED" w:rsidRPr="00086CF2" w:rsidRDefault="00C729ED" w:rsidP="00C729ED">
            <w:pPr>
              <w:pStyle w:val="ListeParagraf"/>
              <w:numPr>
                <w:ilvl w:val="0"/>
                <w:numId w:val="18"/>
              </w:numPr>
              <w:spacing w:after="0"/>
              <w:rPr>
                <w:rFonts w:ascii="Gadugi" w:hAnsi="Gadugi" w:cs="Arial"/>
                <w:i/>
                <w:iCs/>
                <w:color w:val="FF0000"/>
                <w:sz w:val="18"/>
                <w:szCs w:val="18"/>
              </w:rPr>
            </w:pPr>
          </w:p>
        </w:tc>
        <w:tc>
          <w:tcPr>
            <w:tcW w:w="2248" w:type="pct"/>
            <w:gridSpan w:val="2"/>
            <w:shd w:val="clear" w:color="auto" w:fill="auto"/>
          </w:tcPr>
          <w:p w14:paraId="1FE9552F" w14:textId="688A5F5B" w:rsidR="00C729ED" w:rsidRPr="009433C1" w:rsidRDefault="00C729ED" w:rsidP="00C729ED">
            <w:pPr>
              <w:spacing w:after="0"/>
              <w:rPr>
                <w:rFonts w:ascii="Gadugi" w:hAnsi="Gadugi" w:cs="Arial"/>
                <w:b/>
                <w:sz w:val="18"/>
                <w:szCs w:val="18"/>
              </w:rPr>
            </w:pPr>
            <w:r w:rsidRPr="009433C1">
              <w:rPr>
                <w:rFonts w:ascii="Gadugi" w:hAnsi="Gadugi" w:cs="Arial"/>
                <w:b/>
                <w:i/>
                <w:sz w:val="18"/>
                <w:szCs w:val="18"/>
              </w:rPr>
              <w:t>SMEs and Intellectual property</w:t>
            </w:r>
            <w:r w:rsidRPr="009433C1">
              <w:rPr>
                <w:rFonts w:ascii="Gadugi" w:hAnsi="Gadugi" w:cs="Arial"/>
                <w:b/>
                <w:sz w:val="18"/>
                <w:szCs w:val="18"/>
              </w:rPr>
              <w:t xml:space="preserve">: does the government provide financial support or other incentives to SMEs to support training on intellectual property? </w:t>
            </w:r>
            <w:r w:rsidRPr="009433C1">
              <w:rPr>
                <w:rStyle w:val="SonnotBavurusu"/>
                <w:rFonts w:ascii="Gadugi" w:hAnsi="Gadugi" w:cs="Arial"/>
                <w:b/>
                <w:sz w:val="18"/>
                <w:szCs w:val="18"/>
              </w:rPr>
              <w:endnoteReference w:id="25"/>
            </w:r>
          </w:p>
        </w:tc>
        <w:tc>
          <w:tcPr>
            <w:tcW w:w="1284" w:type="pct"/>
            <w:shd w:val="clear" w:color="auto" w:fill="auto"/>
          </w:tcPr>
          <w:p w14:paraId="1A70E72D" w14:textId="77777777" w:rsidR="00C729ED" w:rsidRDefault="00C729ED" w:rsidP="00C729ED">
            <w:pPr>
              <w:pStyle w:val="Cell"/>
              <w:rPr>
                <w:rFonts w:ascii="Gadugi" w:hAnsi="Gadugi"/>
              </w:rPr>
            </w:pPr>
            <w:r>
              <w:rPr>
                <w:rFonts w:ascii="Gadugi" w:hAnsi="Gadugi"/>
              </w:rPr>
              <w:t xml:space="preserve">[ ] Yes </w:t>
            </w:r>
          </w:p>
          <w:p w14:paraId="5575A338" w14:textId="78617AF1" w:rsidR="00C729ED" w:rsidRPr="00086CF2" w:rsidRDefault="00C729ED" w:rsidP="00C729ED">
            <w:pPr>
              <w:pStyle w:val="Cell"/>
              <w:rPr>
                <w:rFonts w:ascii="Gadugi" w:hAnsi="Gadugi"/>
                <w:color w:val="FF0000"/>
              </w:rPr>
            </w:pPr>
            <w:r>
              <w:rPr>
                <w:rFonts w:ascii="Gadugi" w:hAnsi="Gadugi"/>
              </w:rPr>
              <w:t>[ ] No</w:t>
            </w:r>
          </w:p>
        </w:tc>
        <w:tc>
          <w:tcPr>
            <w:tcW w:w="1239" w:type="pct"/>
          </w:tcPr>
          <w:p w14:paraId="1D038F8F" w14:textId="77777777" w:rsidR="00C729ED" w:rsidRPr="00086CF2" w:rsidRDefault="00C729ED" w:rsidP="00C729ED">
            <w:pPr>
              <w:pStyle w:val="Cell"/>
              <w:rPr>
                <w:rFonts w:ascii="Gadugi" w:hAnsi="Gadugi"/>
              </w:rPr>
            </w:pPr>
          </w:p>
        </w:tc>
      </w:tr>
      <w:tr w:rsidR="00C729ED" w:rsidRPr="00086CF2" w14:paraId="77BCD1E9" w14:textId="77777777" w:rsidTr="009A3947">
        <w:tc>
          <w:tcPr>
            <w:tcW w:w="229" w:type="pct"/>
          </w:tcPr>
          <w:p w14:paraId="7834E261" w14:textId="6DF025D7" w:rsidR="00C729ED" w:rsidRPr="00086CF2"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652BF4A8" w14:textId="48978778" w:rsidR="00C729ED" w:rsidRPr="009433C1" w:rsidRDefault="00C729ED" w:rsidP="00C729ED">
            <w:pPr>
              <w:spacing w:after="0"/>
              <w:rPr>
                <w:rFonts w:ascii="Gadugi" w:hAnsi="Gadugi" w:cs="Arial"/>
                <w:b/>
                <w:sz w:val="18"/>
                <w:szCs w:val="18"/>
              </w:rPr>
            </w:pPr>
            <w:r w:rsidRPr="009433C1">
              <w:rPr>
                <w:rFonts w:ascii="Gadugi" w:hAnsi="Gadugi" w:cs="Arial"/>
                <w:b/>
                <w:sz w:val="18"/>
                <w:szCs w:val="18"/>
              </w:rPr>
              <w:t>Does the government collect statistics on participation of SMEs in training?</w:t>
            </w:r>
          </w:p>
        </w:tc>
        <w:tc>
          <w:tcPr>
            <w:tcW w:w="1284" w:type="pct"/>
            <w:shd w:val="clear" w:color="auto" w:fill="auto"/>
          </w:tcPr>
          <w:p w14:paraId="5457D53B" w14:textId="77777777" w:rsidR="00C729ED" w:rsidRDefault="00C729ED" w:rsidP="00C729ED">
            <w:pPr>
              <w:pStyle w:val="Cell"/>
              <w:rPr>
                <w:rFonts w:ascii="Gadugi" w:hAnsi="Gadugi"/>
              </w:rPr>
            </w:pPr>
            <w:r>
              <w:rPr>
                <w:rFonts w:ascii="Gadugi" w:hAnsi="Gadugi"/>
              </w:rPr>
              <w:t xml:space="preserve">[ ] Yes </w:t>
            </w:r>
          </w:p>
          <w:p w14:paraId="6255C026" w14:textId="489C2E4C" w:rsidR="00C729ED" w:rsidRPr="00086CF2" w:rsidRDefault="00C729ED" w:rsidP="00C729ED">
            <w:pPr>
              <w:pStyle w:val="Cell"/>
              <w:rPr>
                <w:rFonts w:ascii="Gadugi" w:hAnsi="Gadugi"/>
                <w:color w:val="FF0000"/>
              </w:rPr>
            </w:pPr>
            <w:r>
              <w:rPr>
                <w:rFonts w:ascii="Gadugi" w:hAnsi="Gadugi"/>
              </w:rPr>
              <w:t>[ ] No</w:t>
            </w:r>
          </w:p>
        </w:tc>
        <w:tc>
          <w:tcPr>
            <w:tcW w:w="1239" w:type="pct"/>
          </w:tcPr>
          <w:p w14:paraId="0EB959F5" w14:textId="77777777" w:rsidR="00C729ED" w:rsidRPr="00086CF2" w:rsidRDefault="00C729ED" w:rsidP="00C729ED">
            <w:pPr>
              <w:pStyle w:val="Cell"/>
              <w:rPr>
                <w:rFonts w:ascii="Gadugi" w:hAnsi="Gadugi"/>
              </w:rPr>
            </w:pPr>
          </w:p>
        </w:tc>
      </w:tr>
      <w:tr w:rsidR="00C729ED" w:rsidRPr="00086CF2" w14:paraId="41D3B0F5" w14:textId="77777777" w:rsidTr="009A3947">
        <w:tc>
          <w:tcPr>
            <w:tcW w:w="229" w:type="pct"/>
          </w:tcPr>
          <w:p w14:paraId="638211E9" w14:textId="77777777" w:rsidR="00C729ED" w:rsidRPr="00086CF2" w:rsidRDefault="00C729ED" w:rsidP="00C729ED">
            <w:pPr>
              <w:spacing w:after="0"/>
              <w:rPr>
                <w:rFonts w:ascii="Gadugi" w:hAnsi="Gadugi" w:cs="Arial"/>
                <w:color w:val="000000"/>
                <w:sz w:val="18"/>
                <w:szCs w:val="18"/>
              </w:rPr>
            </w:pPr>
          </w:p>
        </w:tc>
        <w:tc>
          <w:tcPr>
            <w:tcW w:w="183" w:type="pct"/>
            <w:shd w:val="clear" w:color="auto" w:fill="auto"/>
          </w:tcPr>
          <w:p w14:paraId="4B6224BB" w14:textId="34E778A4" w:rsidR="00C729ED" w:rsidRPr="009433C1" w:rsidRDefault="00C729ED" w:rsidP="00C729ED">
            <w:pPr>
              <w:spacing w:after="0"/>
              <w:rPr>
                <w:rFonts w:ascii="Gadugi" w:hAnsi="Gadugi" w:cs="Arial"/>
                <w:color w:val="000000"/>
                <w:sz w:val="18"/>
                <w:szCs w:val="18"/>
              </w:rPr>
            </w:pPr>
            <w:r w:rsidRPr="00086CF2">
              <w:rPr>
                <w:rFonts w:ascii="Gadugi" w:hAnsi="Gadugi" w:cs="Arial"/>
                <w:color w:val="000000"/>
                <w:sz w:val="18"/>
                <w:szCs w:val="18"/>
              </w:rPr>
              <w:t>If yes</w:t>
            </w:r>
          </w:p>
        </w:tc>
        <w:tc>
          <w:tcPr>
            <w:tcW w:w="2065" w:type="pct"/>
            <w:shd w:val="clear" w:color="auto" w:fill="auto"/>
            <w:vAlign w:val="center"/>
          </w:tcPr>
          <w:p w14:paraId="0F28066F" w14:textId="10450803" w:rsidR="00C729ED" w:rsidRPr="00086CF2" w:rsidRDefault="00C729ED" w:rsidP="00C729ED">
            <w:pPr>
              <w:spacing w:after="0"/>
              <w:rPr>
                <w:rFonts w:ascii="Gadugi" w:hAnsi="Gadugi" w:cs="Arial"/>
                <w:color w:val="000000"/>
                <w:sz w:val="18"/>
                <w:szCs w:val="18"/>
              </w:rPr>
            </w:pPr>
            <w:r w:rsidRPr="00086CF2">
              <w:rPr>
                <w:rFonts w:ascii="Gadugi" w:hAnsi="Gadugi" w:cs="Arial"/>
                <w:color w:val="000000"/>
                <w:sz w:val="18"/>
                <w:szCs w:val="18"/>
              </w:rPr>
              <w:t>Are the statistics on training participation disaggregated by gender?</w:t>
            </w:r>
          </w:p>
        </w:tc>
        <w:tc>
          <w:tcPr>
            <w:tcW w:w="1284" w:type="pct"/>
            <w:shd w:val="clear" w:color="auto" w:fill="auto"/>
          </w:tcPr>
          <w:p w14:paraId="58AF72CD" w14:textId="77777777" w:rsidR="00C729ED" w:rsidRDefault="00C729ED" w:rsidP="00C729ED">
            <w:pPr>
              <w:pStyle w:val="Cell"/>
              <w:rPr>
                <w:rFonts w:ascii="Gadugi" w:hAnsi="Gadugi"/>
              </w:rPr>
            </w:pPr>
            <w:r>
              <w:rPr>
                <w:rFonts w:ascii="Gadugi" w:hAnsi="Gadugi"/>
              </w:rPr>
              <w:t xml:space="preserve">[ ] Yes </w:t>
            </w:r>
          </w:p>
          <w:p w14:paraId="0D8B8467" w14:textId="5DD407D9" w:rsidR="00C729ED" w:rsidRPr="00086CF2" w:rsidRDefault="00C729ED" w:rsidP="00C729ED">
            <w:pPr>
              <w:pStyle w:val="Cell"/>
              <w:rPr>
                <w:rFonts w:ascii="Gadugi" w:hAnsi="Gadugi"/>
                <w:color w:val="FF0000"/>
              </w:rPr>
            </w:pPr>
            <w:r>
              <w:rPr>
                <w:rFonts w:ascii="Gadugi" w:hAnsi="Gadugi"/>
              </w:rPr>
              <w:t>[ ] No</w:t>
            </w:r>
          </w:p>
        </w:tc>
        <w:tc>
          <w:tcPr>
            <w:tcW w:w="1239" w:type="pct"/>
          </w:tcPr>
          <w:p w14:paraId="3C63201C" w14:textId="77777777" w:rsidR="00C729ED" w:rsidRPr="00086CF2" w:rsidRDefault="00C729ED" w:rsidP="00C729ED">
            <w:pPr>
              <w:pStyle w:val="Cell"/>
              <w:rPr>
                <w:rFonts w:ascii="Gadugi" w:hAnsi="Gadugi"/>
              </w:rPr>
            </w:pPr>
          </w:p>
        </w:tc>
      </w:tr>
      <w:tr w:rsidR="00C729ED" w:rsidRPr="00086CF2" w14:paraId="010363D4" w14:textId="77777777" w:rsidTr="009A3947">
        <w:tc>
          <w:tcPr>
            <w:tcW w:w="229" w:type="pct"/>
          </w:tcPr>
          <w:p w14:paraId="2C0094B2" w14:textId="207AEDC9" w:rsidR="00C729ED"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2D553D18" w14:textId="2ECFE3FF" w:rsidR="00C729ED" w:rsidRPr="009433C1" w:rsidRDefault="00C729ED" w:rsidP="00C729ED">
            <w:pPr>
              <w:spacing w:after="0"/>
              <w:rPr>
                <w:rFonts w:ascii="Gadugi" w:hAnsi="Gadugi" w:cs="Arial"/>
                <w:b/>
                <w:i/>
                <w:color w:val="000000"/>
                <w:sz w:val="18"/>
                <w:szCs w:val="18"/>
              </w:rPr>
            </w:pPr>
            <w:r w:rsidRPr="009433C1">
              <w:rPr>
                <w:rFonts w:ascii="Gadugi" w:hAnsi="Gadugi" w:cs="Arial"/>
                <w:b/>
                <w:sz w:val="18"/>
                <w:szCs w:val="18"/>
              </w:rPr>
              <w:t>If you gather gender-disaggregated statistics on training followed by SMEs, please provide examples.</w:t>
            </w:r>
          </w:p>
        </w:tc>
        <w:tc>
          <w:tcPr>
            <w:tcW w:w="1284" w:type="pct"/>
            <w:shd w:val="clear" w:color="auto" w:fill="auto"/>
          </w:tcPr>
          <w:p w14:paraId="3A157FAF" w14:textId="77777777" w:rsidR="00C729ED" w:rsidRDefault="00C729ED" w:rsidP="00C729ED">
            <w:pPr>
              <w:pStyle w:val="Cell"/>
              <w:rPr>
                <w:rFonts w:ascii="Gadugi" w:hAnsi="Gadugi"/>
              </w:rPr>
            </w:pPr>
          </w:p>
        </w:tc>
        <w:tc>
          <w:tcPr>
            <w:tcW w:w="1239" w:type="pct"/>
          </w:tcPr>
          <w:p w14:paraId="65D03EBA" w14:textId="062DA761" w:rsidR="00C729ED" w:rsidRPr="00086CF2" w:rsidRDefault="00C729ED" w:rsidP="00C729ED">
            <w:pPr>
              <w:pStyle w:val="Cell"/>
              <w:rPr>
                <w:rFonts w:ascii="Gadugi" w:hAnsi="Gadugi"/>
              </w:rPr>
            </w:pPr>
          </w:p>
        </w:tc>
      </w:tr>
      <w:tr w:rsidR="00C729ED" w:rsidRPr="00086CF2" w14:paraId="70C92B20" w14:textId="77777777" w:rsidTr="009A3947">
        <w:tc>
          <w:tcPr>
            <w:tcW w:w="229" w:type="pct"/>
          </w:tcPr>
          <w:p w14:paraId="4F319960" w14:textId="015DCA7C" w:rsidR="00C729ED"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3CD5D72F" w14:textId="2BF2982D" w:rsidR="00C729ED" w:rsidRPr="009433C1" w:rsidRDefault="00C729ED" w:rsidP="00C729ED">
            <w:pPr>
              <w:spacing w:after="0"/>
              <w:rPr>
                <w:rFonts w:ascii="Gadugi" w:hAnsi="Gadugi" w:cs="Arial"/>
                <w:b/>
                <w:i/>
                <w:color w:val="000000"/>
                <w:sz w:val="18"/>
                <w:szCs w:val="18"/>
              </w:rPr>
            </w:pPr>
            <w:r w:rsidRPr="009433C1">
              <w:rPr>
                <w:rFonts w:ascii="Gadugi" w:hAnsi="Gadugi" w:cs="Arial"/>
                <w:b/>
                <w:sz w:val="18"/>
                <w:szCs w:val="18"/>
              </w:rPr>
              <w:t xml:space="preserve">Based on the feedback intelligence gathered from SMEs on their training experience, what are the three most common issues? </w:t>
            </w:r>
          </w:p>
        </w:tc>
        <w:tc>
          <w:tcPr>
            <w:tcW w:w="1284" w:type="pct"/>
            <w:shd w:val="clear" w:color="auto" w:fill="auto"/>
          </w:tcPr>
          <w:p w14:paraId="72AD01B5" w14:textId="77777777" w:rsidR="00C729ED" w:rsidRDefault="00C729ED" w:rsidP="00C729ED">
            <w:pPr>
              <w:pStyle w:val="Cell"/>
              <w:rPr>
                <w:rFonts w:ascii="Gadugi" w:hAnsi="Gadugi"/>
              </w:rPr>
            </w:pPr>
          </w:p>
        </w:tc>
        <w:tc>
          <w:tcPr>
            <w:tcW w:w="1239" w:type="pct"/>
          </w:tcPr>
          <w:p w14:paraId="72278293" w14:textId="2B51EF80" w:rsidR="00C729ED" w:rsidRPr="00086CF2" w:rsidRDefault="00C729ED" w:rsidP="00C729ED">
            <w:pPr>
              <w:pStyle w:val="Cell"/>
              <w:rPr>
                <w:rFonts w:ascii="Gadugi" w:hAnsi="Gadugi"/>
              </w:rPr>
            </w:pPr>
          </w:p>
        </w:tc>
      </w:tr>
      <w:tr w:rsidR="00C729ED" w:rsidRPr="00086CF2" w14:paraId="1181EE40" w14:textId="77777777" w:rsidTr="009A3947">
        <w:tc>
          <w:tcPr>
            <w:tcW w:w="229" w:type="pct"/>
          </w:tcPr>
          <w:p w14:paraId="15AFE921" w14:textId="1B587374" w:rsidR="00C729ED" w:rsidRPr="009433C1" w:rsidRDefault="00C729ED" w:rsidP="00C729ED">
            <w:pPr>
              <w:pStyle w:val="ListeParagraf"/>
              <w:numPr>
                <w:ilvl w:val="0"/>
                <w:numId w:val="18"/>
              </w:numPr>
              <w:spacing w:after="0"/>
              <w:rPr>
                <w:rFonts w:ascii="Gadugi" w:hAnsi="Gadugi" w:cs="Arial"/>
                <w:color w:val="000000"/>
                <w:sz w:val="18"/>
                <w:szCs w:val="18"/>
              </w:rPr>
            </w:pPr>
          </w:p>
        </w:tc>
        <w:tc>
          <w:tcPr>
            <w:tcW w:w="2248" w:type="pct"/>
            <w:gridSpan w:val="2"/>
            <w:shd w:val="clear" w:color="auto" w:fill="auto"/>
          </w:tcPr>
          <w:p w14:paraId="0EED8152" w14:textId="214F903D"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Investment readiness</w:t>
            </w:r>
            <w:r w:rsidRPr="009433C1">
              <w:rPr>
                <w:rFonts w:ascii="Gadugi" w:hAnsi="Gadugi" w:cs="Arial"/>
                <w:b/>
                <w:color w:val="000000"/>
                <w:sz w:val="18"/>
                <w:szCs w:val="18"/>
              </w:rPr>
              <w:t xml:space="preserve">: does the government provide financial support for training of SME support institutions to improve investment readiness?  </w:t>
            </w:r>
            <w:r w:rsidRPr="009433C1">
              <w:rPr>
                <w:rStyle w:val="SonnotBavurusu"/>
                <w:rFonts w:ascii="Gadugi" w:hAnsi="Gadugi" w:cs="Arial"/>
                <w:b/>
                <w:color w:val="000000"/>
                <w:sz w:val="18"/>
                <w:szCs w:val="18"/>
              </w:rPr>
              <w:endnoteReference w:id="26"/>
            </w:r>
          </w:p>
        </w:tc>
        <w:tc>
          <w:tcPr>
            <w:tcW w:w="1284" w:type="pct"/>
            <w:shd w:val="clear" w:color="auto" w:fill="auto"/>
          </w:tcPr>
          <w:p w14:paraId="7A47E863" w14:textId="77777777" w:rsidR="00C729ED" w:rsidRDefault="00C729ED" w:rsidP="00C729ED">
            <w:pPr>
              <w:pStyle w:val="Cell"/>
              <w:rPr>
                <w:rFonts w:ascii="Gadugi" w:hAnsi="Gadugi"/>
              </w:rPr>
            </w:pPr>
            <w:r>
              <w:rPr>
                <w:rFonts w:ascii="Gadugi" w:hAnsi="Gadugi"/>
              </w:rPr>
              <w:t xml:space="preserve">[ ] Yes </w:t>
            </w:r>
          </w:p>
          <w:p w14:paraId="4886D4CB" w14:textId="33AB0AD6" w:rsidR="00C729ED" w:rsidRPr="00086CF2" w:rsidRDefault="00C729ED" w:rsidP="00C729ED">
            <w:pPr>
              <w:pStyle w:val="Cell"/>
              <w:rPr>
                <w:rFonts w:ascii="Gadugi" w:hAnsi="Gadugi"/>
                <w:color w:val="FF0000"/>
              </w:rPr>
            </w:pPr>
            <w:r>
              <w:rPr>
                <w:rFonts w:ascii="Gadugi" w:hAnsi="Gadugi"/>
              </w:rPr>
              <w:t>[ ] No</w:t>
            </w:r>
          </w:p>
        </w:tc>
        <w:tc>
          <w:tcPr>
            <w:tcW w:w="1239" w:type="pct"/>
          </w:tcPr>
          <w:p w14:paraId="779E5DD0" w14:textId="71E28D6D" w:rsidR="00C729ED" w:rsidRPr="00086CF2" w:rsidRDefault="00C729ED" w:rsidP="00C729ED">
            <w:pPr>
              <w:pStyle w:val="Cell"/>
              <w:rPr>
                <w:rFonts w:ascii="Gadugi" w:hAnsi="Gadugi"/>
              </w:rPr>
            </w:pPr>
          </w:p>
        </w:tc>
      </w:tr>
      <w:tr w:rsidR="00C729ED" w:rsidRPr="00086CF2" w14:paraId="6B0CE8B7" w14:textId="77777777" w:rsidTr="009A3947">
        <w:tc>
          <w:tcPr>
            <w:tcW w:w="229" w:type="pct"/>
          </w:tcPr>
          <w:p w14:paraId="5E03F9C9" w14:textId="39544B89" w:rsidR="00C729ED" w:rsidRPr="00086CF2" w:rsidRDefault="00C729ED" w:rsidP="00C729ED">
            <w:pPr>
              <w:pStyle w:val="ListeParagraf"/>
              <w:numPr>
                <w:ilvl w:val="0"/>
                <w:numId w:val="18"/>
              </w:numPr>
              <w:spacing w:after="0"/>
              <w:rPr>
                <w:rFonts w:ascii="Gadugi" w:hAnsi="Gadugi" w:cs="Arial"/>
                <w:i/>
                <w:iCs/>
                <w:color w:val="000000"/>
                <w:sz w:val="18"/>
                <w:szCs w:val="18"/>
              </w:rPr>
            </w:pPr>
          </w:p>
        </w:tc>
        <w:tc>
          <w:tcPr>
            <w:tcW w:w="2248" w:type="pct"/>
            <w:gridSpan w:val="2"/>
            <w:shd w:val="clear" w:color="auto" w:fill="auto"/>
          </w:tcPr>
          <w:p w14:paraId="2F0D172F" w14:textId="31610E36"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Supply chains</w:t>
            </w:r>
            <w:r w:rsidRPr="009433C1">
              <w:rPr>
                <w:rFonts w:ascii="Gadugi" w:hAnsi="Gadugi" w:cs="Arial"/>
                <w:b/>
                <w:color w:val="000000"/>
                <w:sz w:val="18"/>
                <w:szCs w:val="18"/>
              </w:rPr>
              <w:t xml:space="preserve">: does the government provide financial support for training for SMEs to participate in global supply chains? </w:t>
            </w:r>
            <w:r w:rsidRPr="009433C1">
              <w:rPr>
                <w:rStyle w:val="SonnotBavurusu"/>
                <w:rFonts w:ascii="Gadugi" w:hAnsi="Gadugi" w:cs="Arial"/>
                <w:b/>
                <w:color w:val="000000"/>
                <w:sz w:val="18"/>
                <w:szCs w:val="18"/>
              </w:rPr>
              <w:endnoteReference w:id="27"/>
            </w:r>
          </w:p>
        </w:tc>
        <w:tc>
          <w:tcPr>
            <w:tcW w:w="1284" w:type="pct"/>
            <w:shd w:val="clear" w:color="auto" w:fill="auto"/>
          </w:tcPr>
          <w:p w14:paraId="04E50005" w14:textId="77777777" w:rsidR="00C729ED" w:rsidRDefault="00C729ED" w:rsidP="00C729ED">
            <w:pPr>
              <w:pStyle w:val="Cell"/>
              <w:rPr>
                <w:rFonts w:ascii="Gadugi" w:hAnsi="Gadugi"/>
              </w:rPr>
            </w:pPr>
            <w:r>
              <w:rPr>
                <w:rFonts w:ascii="Gadugi" w:hAnsi="Gadugi"/>
              </w:rPr>
              <w:t xml:space="preserve">[ ] Yes </w:t>
            </w:r>
          </w:p>
          <w:p w14:paraId="243F2D55" w14:textId="603E7FE1" w:rsidR="00C729ED" w:rsidRPr="00086CF2" w:rsidRDefault="00C729ED" w:rsidP="00C729ED">
            <w:pPr>
              <w:pStyle w:val="Cell"/>
              <w:rPr>
                <w:rFonts w:ascii="Gadugi" w:hAnsi="Gadugi"/>
                <w:color w:val="FF0000"/>
              </w:rPr>
            </w:pPr>
            <w:r>
              <w:rPr>
                <w:rFonts w:ascii="Gadugi" w:hAnsi="Gadugi"/>
              </w:rPr>
              <w:t>[ ] No</w:t>
            </w:r>
          </w:p>
        </w:tc>
        <w:tc>
          <w:tcPr>
            <w:tcW w:w="1239" w:type="pct"/>
          </w:tcPr>
          <w:p w14:paraId="26BAE5C1" w14:textId="76B92F30" w:rsidR="00C729ED" w:rsidRPr="00086CF2" w:rsidRDefault="00C729ED" w:rsidP="00C729ED">
            <w:pPr>
              <w:pStyle w:val="Cell"/>
              <w:rPr>
                <w:rFonts w:ascii="Gadugi" w:hAnsi="Gadugi"/>
              </w:rPr>
            </w:pPr>
          </w:p>
        </w:tc>
      </w:tr>
      <w:tr w:rsidR="00C729ED" w:rsidRPr="00086CF2" w14:paraId="79073DFD" w14:textId="77777777" w:rsidTr="009A3947">
        <w:tc>
          <w:tcPr>
            <w:tcW w:w="229" w:type="pct"/>
          </w:tcPr>
          <w:p w14:paraId="5765D053" w14:textId="4FA48CC5" w:rsidR="00C729ED" w:rsidRPr="00086CF2" w:rsidRDefault="00C729ED" w:rsidP="00C729ED">
            <w:pPr>
              <w:pStyle w:val="ListeParagraf"/>
              <w:numPr>
                <w:ilvl w:val="0"/>
                <w:numId w:val="18"/>
              </w:numPr>
              <w:spacing w:after="0"/>
              <w:rPr>
                <w:rFonts w:ascii="Gadugi" w:hAnsi="Gadugi" w:cs="Arial"/>
                <w:i/>
                <w:iCs/>
                <w:color w:val="000000"/>
                <w:sz w:val="18"/>
                <w:szCs w:val="18"/>
              </w:rPr>
            </w:pPr>
          </w:p>
        </w:tc>
        <w:tc>
          <w:tcPr>
            <w:tcW w:w="2248" w:type="pct"/>
            <w:gridSpan w:val="2"/>
            <w:shd w:val="clear" w:color="auto" w:fill="auto"/>
          </w:tcPr>
          <w:p w14:paraId="57B5BB7C" w14:textId="19BD5D5C"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Digital economy:</w:t>
            </w:r>
            <w:r w:rsidRPr="009433C1">
              <w:rPr>
                <w:rFonts w:ascii="Gadugi" w:hAnsi="Gadugi" w:cs="Arial"/>
                <w:b/>
                <w:color w:val="000000"/>
                <w:sz w:val="18"/>
                <w:szCs w:val="18"/>
              </w:rPr>
              <w:t xml:space="preserve"> does national policy recognise the role of SMEs in an evolving digital economy? </w:t>
            </w:r>
            <w:r w:rsidRPr="009433C1">
              <w:rPr>
                <w:rStyle w:val="SonnotBavurusu"/>
                <w:rFonts w:ascii="Gadugi" w:hAnsi="Gadugi" w:cs="Arial"/>
                <w:b/>
                <w:color w:val="000000"/>
                <w:sz w:val="18"/>
                <w:szCs w:val="18"/>
              </w:rPr>
              <w:endnoteReference w:id="28"/>
            </w:r>
          </w:p>
        </w:tc>
        <w:tc>
          <w:tcPr>
            <w:tcW w:w="1284" w:type="pct"/>
            <w:shd w:val="clear" w:color="auto" w:fill="auto"/>
          </w:tcPr>
          <w:p w14:paraId="365DB621" w14:textId="77777777" w:rsidR="00C729ED" w:rsidRDefault="00C729ED" w:rsidP="00C729ED">
            <w:pPr>
              <w:pStyle w:val="Cell"/>
              <w:rPr>
                <w:rFonts w:ascii="Gadugi" w:hAnsi="Gadugi"/>
              </w:rPr>
            </w:pPr>
            <w:r>
              <w:rPr>
                <w:rFonts w:ascii="Gadugi" w:hAnsi="Gadugi"/>
              </w:rPr>
              <w:t xml:space="preserve">[ ] Yes </w:t>
            </w:r>
          </w:p>
          <w:p w14:paraId="71E67B7B" w14:textId="4420F1EB" w:rsidR="00C729ED" w:rsidRPr="00086CF2" w:rsidRDefault="00C729ED" w:rsidP="00C729ED">
            <w:pPr>
              <w:pStyle w:val="Cell"/>
              <w:rPr>
                <w:rFonts w:ascii="Gadugi" w:hAnsi="Gadugi"/>
                <w:color w:val="FF0000"/>
              </w:rPr>
            </w:pPr>
            <w:r>
              <w:rPr>
                <w:rFonts w:ascii="Gadugi" w:hAnsi="Gadugi"/>
              </w:rPr>
              <w:t>[ ] No</w:t>
            </w:r>
          </w:p>
        </w:tc>
        <w:tc>
          <w:tcPr>
            <w:tcW w:w="1239" w:type="pct"/>
          </w:tcPr>
          <w:p w14:paraId="321C0C0E" w14:textId="4CFAE15D" w:rsidR="00C729ED" w:rsidRPr="00086CF2" w:rsidRDefault="00C729ED" w:rsidP="00C729ED">
            <w:pPr>
              <w:pStyle w:val="Cell"/>
              <w:rPr>
                <w:rFonts w:ascii="Gadugi" w:hAnsi="Gadugi"/>
              </w:rPr>
            </w:pPr>
          </w:p>
        </w:tc>
      </w:tr>
      <w:tr w:rsidR="00C729ED" w:rsidRPr="00086CF2" w14:paraId="0DE04C4C" w14:textId="77777777" w:rsidTr="009A3947">
        <w:tc>
          <w:tcPr>
            <w:tcW w:w="229" w:type="pct"/>
          </w:tcPr>
          <w:p w14:paraId="66E91553" w14:textId="6D32B29B" w:rsidR="00C729ED" w:rsidRPr="009433C1" w:rsidRDefault="00C729ED" w:rsidP="00C729ED">
            <w:pPr>
              <w:pStyle w:val="ListeParagraf"/>
              <w:spacing w:after="0"/>
              <w:rPr>
                <w:rFonts w:ascii="Gadugi" w:hAnsi="Gadugi" w:cs="Arial"/>
                <w:i/>
                <w:iCs/>
                <w:color w:val="000000"/>
                <w:sz w:val="18"/>
                <w:szCs w:val="18"/>
              </w:rPr>
            </w:pPr>
          </w:p>
        </w:tc>
        <w:tc>
          <w:tcPr>
            <w:tcW w:w="2248" w:type="pct"/>
            <w:gridSpan w:val="2"/>
            <w:shd w:val="clear" w:color="auto" w:fill="auto"/>
          </w:tcPr>
          <w:p w14:paraId="16E3EE97" w14:textId="7512593D" w:rsidR="00C729ED" w:rsidRPr="009433C1" w:rsidRDefault="00C729ED" w:rsidP="00C729ED">
            <w:pPr>
              <w:spacing w:after="0"/>
              <w:rPr>
                <w:rFonts w:ascii="Gadugi" w:hAnsi="Gadugi" w:cs="Arial"/>
                <w:i/>
                <w:iCs/>
                <w:color w:val="000000"/>
                <w:sz w:val="18"/>
                <w:szCs w:val="18"/>
              </w:rPr>
            </w:pPr>
            <w:r w:rsidRPr="00086CF2">
              <w:rPr>
                <w:rFonts w:ascii="Gadugi" w:hAnsi="Gadugi" w:cs="Arial"/>
                <w:color w:val="000000"/>
                <w:sz w:val="18"/>
                <w:szCs w:val="18"/>
              </w:rPr>
              <w:t>If yes, are the following available:</w:t>
            </w:r>
          </w:p>
        </w:tc>
        <w:tc>
          <w:tcPr>
            <w:tcW w:w="1284" w:type="pct"/>
            <w:shd w:val="clear" w:color="auto" w:fill="auto"/>
          </w:tcPr>
          <w:p w14:paraId="4144DDBD" w14:textId="77777777" w:rsidR="00C729ED" w:rsidRPr="00086CF2" w:rsidRDefault="00C729ED" w:rsidP="00C729ED">
            <w:pPr>
              <w:pStyle w:val="Cell"/>
              <w:rPr>
                <w:rFonts w:ascii="Gadugi" w:hAnsi="Gadugi"/>
                <w:color w:val="FF0000"/>
              </w:rPr>
            </w:pPr>
          </w:p>
        </w:tc>
        <w:tc>
          <w:tcPr>
            <w:tcW w:w="1239" w:type="pct"/>
          </w:tcPr>
          <w:p w14:paraId="09FB6F0F" w14:textId="62799414" w:rsidR="00C729ED" w:rsidRPr="00086CF2" w:rsidRDefault="00C729ED" w:rsidP="00C729ED">
            <w:pPr>
              <w:pStyle w:val="Cell"/>
              <w:rPr>
                <w:rFonts w:ascii="Gadugi" w:hAnsi="Gadugi"/>
              </w:rPr>
            </w:pPr>
          </w:p>
        </w:tc>
      </w:tr>
      <w:tr w:rsidR="00C729ED" w:rsidRPr="00086CF2" w14:paraId="2E9BD756" w14:textId="77777777" w:rsidTr="009A3947">
        <w:tc>
          <w:tcPr>
            <w:tcW w:w="229" w:type="pct"/>
          </w:tcPr>
          <w:p w14:paraId="7F5AA767" w14:textId="1352970D" w:rsidR="00C729ED" w:rsidRPr="00086CF2" w:rsidRDefault="00C729ED" w:rsidP="00C729ED">
            <w:pPr>
              <w:spacing w:after="0"/>
              <w:rPr>
                <w:rFonts w:ascii="Gadugi" w:hAnsi="Gadugi" w:cs="Arial"/>
                <w:color w:val="000000"/>
                <w:sz w:val="18"/>
                <w:szCs w:val="18"/>
              </w:rPr>
            </w:pPr>
          </w:p>
        </w:tc>
        <w:tc>
          <w:tcPr>
            <w:tcW w:w="183" w:type="pct"/>
            <w:shd w:val="clear" w:color="auto" w:fill="auto"/>
          </w:tcPr>
          <w:p w14:paraId="0FD2B040" w14:textId="7EDAB5E6" w:rsidR="00C729ED" w:rsidRPr="00086CF2" w:rsidRDefault="00C729ED" w:rsidP="00C729ED">
            <w:pPr>
              <w:spacing w:after="0"/>
              <w:rPr>
                <w:rFonts w:ascii="Gadugi" w:hAnsi="Gadugi" w:cs="Arial"/>
                <w:color w:val="000000"/>
                <w:sz w:val="18"/>
                <w:szCs w:val="18"/>
              </w:rPr>
            </w:pPr>
            <w:r>
              <w:rPr>
                <w:rFonts w:ascii="Gadugi" w:hAnsi="Gadugi" w:cs="Arial"/>
                <w:color w:val="000000"/>
                <w:sz w:val="18"/>
                <w:szCs w:val="18"/>
              </w:rPr>
              <w:t>a)</w:t>
            </w:r>
          </w:p>
        </w:tc>
        <w:tc>
          <w:tcPr>
            <w:tcW w:w="2065" w:type="pct"/>
            <w:shd w:val="clear" w:color="auto" w:fill="auto"/>
            <w:vAlign w:val="center"/>
          </w:tcPr>
          <w:p w14:paraId="20C042E5" w14:textId="3987F028" w:rsidR="00C729ED" w:rsidRPr="00086CF2" w:rsidRDefault="00C729ED" w:rsidP="00C729ED">
            <w:pPr>
              <w:spacing w:after="0"/>
              <w:rPr>
                <w:rFonts w:ascii="Gadugi" w:hAnsi="Gadugi" w:cs="Arial"/>
                <w:color w:val="000000"/>
                <w:sz w:val="18"/>
                <w:szCs w:val="18"/>
              </w:rPr>
            </w:pPr>
            <w:r w:rsidRPr="00086CF2">
              <w:rPr>
                <w:rFonts w:ascii="Gadugi" w:hAnsi="Gadugi" w:cs="Arial"/>
                <w:color w:val="000000"/>
                <w:sz w:val="18"/>
                <w:szCs w:val="18"/>
              </w:rPr>
              <w:t xml:space="preserve">Training to support digital skills within SMEs? </w:t>
            </w:r>
            <w:r>
              <w:rPr>
                <w:rStyle w:val="SonnotBavurusu"/>
                <w:rFonts w:ascii="Gadugi" w:hAnsi="Gadugi" w:cs="Arial"/>
                <w:color w:val="000000"/>
                <w:sz w:val="18"/>
                <w:szCs w:val="18"/>
              </w:rPr>
              <w:endnoteReference w:id="29"/>
            </w:r>
          </w:p>
        </w:tc>
        <w:tc>
          <w:tcPr>
            <w:tcW w:w="1284" w:type="pct"/>
            <w:shd w:val="clear" w:color="auto" w:fill="auto"/>
          </w:tcPr>
          <w:p w14:paraId="6F6D42A3" w14:textId="77777777" w:rsidR="00C729ED" w:rsidRDefault="00C729ED" w:rsidP="00C729ED">
            <w:pPr>
              <w:pStyle w:val="Cell"/>
              <w:rPr>
                <w:rFonts w:ascii="Gadugi" w:hAnsi="Gadugi"/>
              </w:rPr>
            </w:pPr>
            <w:r>
              <w:rPr>
                <w:rFonts w:ascii="Gadugi" w:hAnsi="Gadugi"/>
              </w:rPr>
              <w:t xml:space="preserve">[ ] Yes </w:t>
            </w:r>
          </w:p>
          <w:p w14:paraId="0AD31526" w14:textId="4DA25CA1" w:rsidR="00C729ED" w:rsidRPr="00086CF2" w:rsidRDefault="00C729ED" w:rsidP="00C729ED">
            <w:pPr>
              <w:pStyle w:val="Cell"/>
              <w:rPr>
                <w:rFonts w:ascii="Gadugi" w:hAnsi="Gadugi"/>
                <w:color w:val="FF0000"/>
              </w:rPr>
            </w:pPr>
            <w:r>
              <w:rPr>
                <w:rFonts w:ascii="Gadugi" w:hAnsi="Gadugi"/>
              </w:rPr>
              <w:t>[ ] No</w:t>
            </w:r>
          </w:p>
        </w:tc>
        <w:tc>
          <w:tcPr>
            <w:tcW w:w="1239" w:type="pct"/>
          </w:tcPr>
          <w:p w14:paraId="5EDF10FE" w14:textId="5FCE95B8" w:rsidR="00C729ED" w:rsidRPr="00086CF2" w:rsidRDefault="00C729ED" w:rsidP="00C729ED">
            <w:pPr>
              <w:pStyle w:val="Cell"/>
              <w:rPr>
                <w:rFonts w:ascii="Gadugi" w:hAnsi="Gadugi"/>
              </w:rPr>
            </w:pPr>
          </w:p>
        </w:tc>
      </w:tr>
      <w:tr w:rsidR="00C729ED" w:rsidRPr="00086CF2" w14:paraId="12A835F8" w14:textId="77777777" w:rsidTr="009A3947">
        <w:tc>
          <w:tcPr>
            <w:tcW w:w="229" w:type="pct"/>
          </w:tcPr>
          <w:p w14:paraId="24B9F120" w14:textId="44B145C6" w:rsidR="00C729ED" w:rsidRPr="00086CF2" w:rsidRDefault="00C729ED" w:rsidP="00C729ED">
            <w:pPr>
              <w:spacing w:after="0"/>
              <w:rPr>
                <w:rFonts w:ascii="Gadugi" w:hAnsi="Gadugi" w:cs="Arial"/>
                <w:color w:val="000000"/>
                <w:sz w:val="18"/>
                <w:szCs w:val="18"/>
              </w:rPr>
            </w:pPr>
          </w:p>
        </w:tc>
        <w:tc>
          <w:tcPr>
            <w:tcW w:w="183" w:type="pct"/>
            <w:shd w:val="clear" w:color="auto" w:fill="auto"/>
          </w:tcPr>
          <w:p w14:paraId="6D473010" w14:textId="772E2A6B" w:rsidR="00C729ED" w:rsidRPr="00086CF2" w:rsidRDefault="00C729ED" w:rsidP="00C729ED">
            <w:pPr>
              <w:spacing w:after="0"/>
              <w:rPr>
                <w:rFonts w:ascii="Gadugi" w:hAnsi="Gadugi" w:cs="Arial"/>
                <w:color w:val="000000"/>
                <w:sz w:val="18"/>
                <w:szCs w:val="18"/>
              </w:rPr>
            </w:pPr>
            <w:r>
              <w:rPr>
                <w:rFonts w:ascii="Gadugi" w:hAnsi="Gadugi" w:cs="Arial"/>
                <w:color w:val="000000"/>
                <w:sz w:val="18"/>
                <w:szCs w:val="18"/>
              </w:rPr>
              <w:t>b)</w:t>
            </w:r>
          </w:p>
        </w:tc>
        <w:tc>
          <w:tcPr>
            <w:tcW w:w="2065" w:type="pct"/>
            <w:shd w:val="clear" w:color="auto" w:fill="auto"/>
            <w:vAlign w:val="center"/>
          </w:tcPr>
          <w:p w14:paraId="5F0BCB13" w14:textId="5F45AC9B" w:rsidR="00C729ED" w:rsidRPr="00086CF2" w:rsidRDefault="00C729ED" w:rsidP="00C729ED">
            <w:pPr>
              <w:spacing w:after="0"/>
              <w:rPr>
                <w:rFonts w:ascii="Gadugi" w:hAnsi="Gadugi" w:cs="Arial"/>
                <w:color w:val="000000"/>
                <w:sz w:val="18"/>
                <w:szCs w:val="18"/>
              </w:rPr>
            </w:pPr>
            <w:r w:rsidRPr="00086CF2">
              <w:rPr>
                <w:rFonts w:ascii="Gadugi" w:hAnsi="Gadugi" w:cs="Arial"/>
                <w:color w:val="000000"/>
                <w:sz w:val="18"/>
                <w:szCs w:val="18"/>
              </w:rPr>
              <w:t>Training to support SMEs to operate within the EU Digital Single Market?</w:t>
            </w:r>
            <w:r>
              <w:rPr>
                <w:rFonts w:ascii="Gadugi" w:hAnsi="Gadugi" w:cs="Arial"/>
                <w:color w:val="000000"/>
                <w:sz w:val="18"/>
                <w:szCs w:val="18"/>
              </w:rPr>
              <w:t xml:space="preserve"> </w:t>
            </w:r>
            <w:r>
              <w:rPr>
                <w:rStyle w:val="SonnotBavurusu"/>
                <w:rFonts w:ascii="Gadugi" w:hAnsi="Gadugi" w:cs="Arial"/>
                <w:color w:val="000000"/>
                <w:sz w:val="18"/>
                <w:szCs w:val="18"/>
              </w:rPr>
              <w:endnoteReference w:id="30"/>
            </w:r>
          </w:p>
        </w:tc>
        <w:tc>
          <w:tcPr>
            <w:tcW w:w="1284" w:type="pct"/>
            <w:shd w:val="clear" w:color="auto" w:fill="auto"/>
          </w:tcPr>
          <w:p w14:paraId="0FAF2563" w14:textId="77777777" w:rsidR="00C729ED" w:rsidRDefault="00C729ED" w:rsidP="00C729ED">
            <w:pPr>
              <w:pStyle w:val="Cell"/>
              <w:rPr>
                <w:rFonts w:ascii="Gadugi" w:hAnsi="Gadugi"/>
              </w:rPr>
            </w:pPr>
            <w:r>
              <w:rPr>
                <w:rFonts w:ascii="Gadugi" w:hAnsi="Gadugi"/>
              </w:rPr>
              <w:t xml:space="preserve">[ ] Yes </w:t>
            </w:r>
          </w:p>
          <w:p w14:paraId="627A7C14" w14:textId="4D39F51F" w:rsidR="00C729ED" w:rsidRPr="00086CF2" w:rsidRDefault="00C729ED" w:rsidP="00C729ED">
            <w:pPr>
              <w:pStyle w:val="Cell"/>
              <w:rPr>
                <w:rFonts w:ascii="Gadugi" w:hAnsi="Gadugi"/>
                <w:color w:val="FF0000"/>
              </w:rPr>
            </w:pPr>
            <w:r>
              <w:rPr>
                <w:rFonts w:ascii="Gadugi" w:hAnsi="Gadugi"/>
              </w:rPr>
              <w:t>[ ] No</w:t>
            </w:r>
          </w:p>
        </w:tc>
        <w:tc>
          <w:tcPr>
            <w:tcW w:w="1239" w:type="pct"/>
          </w:tcPr>
          <w:p w14:paraId="0FF705DA" w14:textId="3228076A" w:rsidR="00C729ED" w:rsidRPr="00086CF2" w:rsidRDefault="00C729ED" w:rsidP="00C729ED">
            <w:pPr>
              <w:pStyle w:val="Cell"/>
              <w:rPr>
                <w:rFonts w:ascii="Gadugi" w:hAnsi="Gadugi"/>
              </w:rPr>
            </w:pPr>
          </w:p>
        </w:tc>
      </w:tr>
      <w:tr w:rsidR="00C729ED" w:rsidRPr="00086CF2" w14:paraId="1833FCE5" w14:textId="77777777" w:rsidTr="009A3947">
        <w:tc>
          <w:tcPr>
            <w:tcW w:w="229" w:type="pct"/>
          </w:tcPr>
          <w:p w14:paraId="34465C84" w14:textId="60F856D5" w:rsidR="00C729ED" w:rsidRPr="00086CF2" w:rsidRDefault="00C729ED" w:rsidP="00C729ED">
            <w:pPr>
              <w:spacing w:after="0"/>
              <w:rPr>
                <w:rFonts w:ascii="Gadugi" w:hAnsi="Gadugi" w:cs="Arial"/>
                <w:color w:val="000000"/>
                <w:sz w:val="18"/>
                <w:szCs w:val="18"/>
              </w:rPr>
            </w:pPr>
          </w:p>
        </w:tc>
        <w:tc>
          <w:tcPr>
            <w:tcW w:w="183" w:type="pct"/>
            <w:shd w:val="clear" w:color="auto" w:fill="auto"/>
          </w:tcPr>
          <w:p w14:paraId="125183B7" w14:textId="2CFE96C0" w:rsidR="00C729ED" w:rsidRPr="00086CF2" w:rsidRDefault="00C729ED" w:rsidP="00C729ED">
            <w:pPr>
              <w:spacing w:after="0"/>
              <w:rPr>
                <w:rFonts w:ascii="Gadugi" w:hAnsi="Gadugi" w:cs="Arial"/>
                <w:color w:val="000000"/>
                <w:sz w:val="18"/>
                <w:szCs w:val="18"/>
              </w:rPr>
            </w:pPr>
            <w:r>
              <w:rPr>
                <w:rFonts w:ascii="Gadugi" w:hAnsi="Gadugi" w:cs="Arial"/>
                <w:color w:val="000000"/>
                <w:sz w:val="18"/>
                <w:szCs w:val="18"/>
              </w:rPr>
              <w:t>c)</w:t>
            </w:r>
          </w:p>
        </w:tc>
        <w:tc>
          <w:tcPr>
            <w:tcW w:w="2065" w:type="pct"/>
            <w:shd w:val="clear" w:color="auto" w:fill="auto"/>
            <w:vAlign w:val="center"/>
          </w:tcPr>
          <w:p w14:paraId="5C36BF46" w14:textId="278168E2" w:rsidR="00C729ED" w:rsidRPr="00086CF2" w:rsidRDefault="00C729ED" w:rsidP="00C729ED">
            <w:pPr>
              <w:spacing w:after="0"/>
              <w:rPr>
                <w:rFonts w:ascii="Gadugi" w:hAnsi="Gadugi" w:cs="Arial"/>
                <w:color w:val="000000"/>
                <w:sz w:val="18"/>
                <w:szCs w:val="18"/>
              </w:rPr>
            </w:pPr>
            <w:r w:rsidRPr="00086CF2">
              <w:rPr>
                <w:rFonts w:ascii="Gadugi" w:hAnsi="Gadugi" w:cs="Arial"/>
                <w:color w:val="000000"/>
                <w:sz w:val="18"/>
                <w:szCs w:val="18"/>
              </w:rPr>
              <w:t>Online training for SMEs</w:t>
            </w:r>
            <w:r>
              <w:rPr>
                <w:rStyle w:val="SonnotBavurusu"/>
                <w:rFonts w:ascii="Gadugi" w:hAnsi="Gadugi" w:cs="Arial"/>
                <w:color w:val="000000"/>
                <w:sz w:val="18"/>
                <w:szCs w:val="18"/>
              </w:rPr>
              <w:endnoteReference w:id="31"/>
            </w:r>
          </w:p>
        </w:tc>
        <w:tc>
          <w:tcPr>
            <w:tcW w:w="1284" w:type="pct"/>
            <w:shd w:val="clear" w:color="auto" w:fill="auto"/>
          </w:tcPr>
          <w:p w14:paraId="3DEA0B28" w14:textId="77777777" w:rsidR="00C729ED" w:rsidRDefault="00C729ED" w:rsidP="00C729ED">
            <w:pPr>
              <w:pStyle w:val="Cell"/>
              <w:rPr>
                <w:rFonts w:ascii="Gadugi" w:hAnsi="Gadugi"/>
              </w:rPr>
            </w:pPr>
            <w:r>
              <w:rPr>
                <w:rFonts w:ascii="Gadugi" w:hAnsi="Gadugi"/>
              </w:rPr>
              <w:t xml:space="preserve">[ ] Yes </w:t>
            </w:r>
          </w:p>
          <w:p w14:paraId="3B54B852" w14:textId="56BADB57" w:rsidR="00C729ED" w:rsidRPr="00086CF2" w:rsidRDefault="00C729ED" w:rsidP="00C729ED">
            <w:pPr>
              <w:pStyle w:val="Cell"/>
              <w:rPr>
                <w:rFonts w:ascii="Gadugi" w:hAnsi="Gadugi"/>
                <w:color w:val="FF0000"/>
              </w:rPr>
            </w:pPr>
            <w:r>
              <w:rPr>
                <w:rFonts w:ascii="Gadugi" w:hAnsi="Gadugi"/>
              </w:rPr>
              <w:t>[ ] No</w:t>
            </w:r>
          </w:p>
        </w:tc>
        <w:tc>
          <w:tcPr>
            <w:tcW w:w="1239" w:type="pct"/>
          </w:tcPr>
          <w:p w14:paraId="3C2FFE1A" w14:textId="71623E2E" w:rsidR="00C729ED" w:rsidRPr="00086CF2" w:rsidRDefault="00C729ED" w:rsidP="00C729ED">
            <w:pPr>
              <w:pStyle w:val="Cell"/>
              <w:rPr>
                <w:rFonts w:ascii="Gadugi" w:hAnsi="Gadugi"/>
              </w:rPr>
            </w:pPr>
          </w:p>
        </w:tc>
      </w:tr>
      <w:tr w:rsidR="00C729ED" w:rsidRPr="00AB4F3F" w14:paraId="0A1E337E" w14:textId="77777777" w:rsidTr="009A3947">
        <w:tc>
          <w:tcPr>
            <w:tcW w:w="229" w:type="pct"/>
          </w:tcPr>
          <w:p w14:paraId="7E1B191B" w14:textId="735079EC" w:rsidR="00C729ED" w:rsidRPr="00AB4F3F" w:rsidRDefault="00C729ED" w:rsidP="00C729ED">
            <w:pPr>
              <w:pStyle w:val="ListeParagraf"/>
              <w:numPr>
                <w:ilvl w:val="0"/>
                <w:numId w:val="18"/>
              </w:numPr>
              <w:spacing w:after="0"/>
              <w:rPr>
                <w:rFonts w:ascii="Gadugi" w:hAnsi="Gadugi" w:cs="Arial"/>
                <w:color w:val="FF0000"/>
                <w:sz w:val="18"/>
                <w:szCs w:val="18"/>
              </w:rPr>
            </w:pPr>
          </w:p>
        </w:tc>
        <w:tc>
          <w:tcPr>
            <w:tcW w:w="2248" w:type="pct"/>
            <w:gridSpan w:val="2"/>
            <w:shd w:val="clear" w:color="auto" w:fill="auto"/>
          </w:tcPr>
          <w:p w14:paraId="474466FC" w14:textId="558AA619" w:rsidR="00C729ED" w:rsidRPr="009433C1" w:rsidRDefault="00C729ED" w:rsidP="00C729ED">
            <w:pPr>
              <w:spacing w:after="0"/>
              <w:rPr>
                <w:rFonts w:ascii="Gadugi" w:hAnsi="Gadugi" w:cs="Arial"/>
                <w:b/>
                <w:sz w:val="18"/>
                <w:szCs w:val="18"/>
              </w:rPr>
            </w:pPr>
            <w:r w:rsidRPr="009433C1">
              <w:rPr>
                <w:rFonts w:ascii="Gadugi" w:hAnsi="Gadugi" w:cs="Arial"/>
                <w:b/>
                <w:sz w:val="18"/>
                <w:szCs w:val="18"/>
              </w:rPr>
              <w:t>What has been the impact of the</w:t>
            </w:r>
            <w:r>
              <w:rPr>
                <w:rFonts w:ascii="Gadugi" w:hAnsi="Gadugi" w:cs="Arial"/>
                <w:b/>
                <w:sz w:val="18"/>
                <w:szCs w:val="18"/>
              </w:rPr>
              <w:t xml:space="preserve"> COVID-19</w:t>
            </w:r>
            <w:r w:rsidRPr="009433C1">
              <w:rPr>
                <w:rFonts w:ascii="Gadugi" w:hAnsi="Gadugi" w:cs="Arial"/>
                <w:b/>
                <w:sz w:val="18"/>
                <w:szCs w:val="18"/>
              </w:rPr>
              <w:t xml:space="preserve"> pandemic on the implementation of SME training programmes? </w:t>
            </w:r>
          </w:p>
        </w:tc>
        <w:tc>
          <w:tcPr>
            <w:tcW w:w="1284" w:type="pct"/>
            <w:shd w:val="clear" w:color="auto" w:fill="auto"/>
          </w:tcPr>
          <w:p w14:paraId="262F9D14" w14:textId="77777777" w:rsidR="00C729ED" w:rsidRPr="00AB4F3F" w:rsidRDefault="00C729ED" w:rsidP="00C729ED">
            <w:pPr>
              <w:pStyle w:val="Cell"/>
              <w:rPr>
                <w:rFonts w:ascii="Gadugi" w:hAnsi="Gadugi"/>
                <w:color w:val="FF0000"/>
              </w:rPr>
            </w:pPr>
          </w:p>
        </w:tc>
        <w:tc>
          <w:tcPr>
            <w:tcW w:w="1239" w:type="pct"/>
          </w:tcPr>
          <w:p w14:paraId="0BA9BF57" w14:textId="1BBB163A" w:rsidR="00C729ED" w:rsidRPr="00AB4F3F" w:rsidRDefault="00C729ED" w:rsidP="00C729ED">
            <w:pPr>
              <w:pStyle w:val="Cell"/>
              <w:rPr>
                <w:rFonts w:ascii="Gadugi" w:hAnsi="Gadugi"/>
              </w:rPr>
            </w:pPr>
          </w:p>
        </w:tc>
      </w:tr>
      <w:tr w:rsidR="00C729ED" w:rsidRPr="00AB4F3F" w14:paraId="1F89F70B" w14:textId="77777777" w:rsidTr="009A3947">
        <w:tc>
          <w:tcPr>
            <w:tcW w:w="229" w:type="pct"/>
          </w:tcPr>
          <w:p w14:paraId="3176D66F" w14:textId="3CFB9CCC" w:rsidR="00C729ED" w:rsidRPr="00AB4F3F" w:rsidRDefault="00C729ED" w:rsidP="00C729ED">
            <w:pPr>
              <w:pStyle w:val="ListeParagraf"/>
              <w:numPr>
                <w:ilvl w:val="0"/>
                <w:numId w:val="18"/>
              </w:numPr>
              <w:spacing w:after="0"/>
              <w:rPr>
                <w:rFonts w:ascii="Gadugi" w:hAnsi="Gadugi" w:cs="Arial"/>
                <w:color w:val="FF0000"/>
                <w:sz w:val="18"/>
                <w:szCs w:val="18"/>
              </w:rPr>
            </w:pPr>
          </w:p>
        </w:tc>
        <w:tc>
          <w:tcPr>
            <w:tcW w:w="2248" w:type="pct"/>
            <w:gridSpan w:val="2"/>
            <w:shd w:val="clear" w:color="auto" w:fill="auto"/>
          </w:tcPr>
          <w:p w14:paraId="75A276DD" w14:textId="706D7037" w:rsidR="00C729ED" w:rsidRPr="009433C1" w:rsidRDefault="00C729ED" w:rsidP="00C729ED">
            <w:pPr>
              <w:spacing w:after="0"/>
              <w:rPr>
                <w:rFonts w:ascii="Gadugi" w:hAnsi="Gadugi" w:cs="Arial"/>
                <w:b/>
                <w:sz w:val="18"/>
                <w:szCs w:val="18"/>
              </w:rPr>
            </w:pPr>
            <w:r w:rsidRPr="009433C1">
              <w:rPr>
                <w:rFonts w:ascii="Gadugi" w:hAnsi="Gadugi" w:cs="Arial"/>
                <w:b/>
                <w:sz w:val="18"/>
                <w:szCs w:val="18"/>
              </w:rPr>
              <w:t>What actions have been taken in the area of SME skills as a specific response to the pandemic?</w:t>
            </w:r>
          </w:p>
        </w:tc>
        <w:tc>
          <w:tcPr>
            <w:tcW w:w="1284" w:type="pct"/>
            <w:shd w:val="clear" w:color="auto" w:fill="auto"/>
          </w:tcPr>
          <w:p w14:paraId="74B6F0DF" w14:textId="77777777" w:rsidR="00C729ED" w:rsidRPr="00AB4F3F" w:rsidRDefault="00C729ED" w:rsidP="00C729ED">
            <w:pPr>
              <w:pStyle w:val="Cell"/>
              <w:rPr>
                <w:rFonts w:ascii="Gadugi" w:hAnsi="Gadugi"/>
                <w:color w:val="FF0000"/>
              </w:rPr>
            </w:pPr>
          </w:p>
        </w:tc>
        <w:tc>
          <w:tcPr>
            <w:tcW w:w="1239" w:type="pct"/>
          </w:tcPr>
          <w:p w14:paraId="29438D21" w14:textId="303A05C1" w:rsidR="00C729ED" w:rsidRPr="00AB4F3F" w:rsidRDefault="00C729ED" w:rsidP="00C729ED">
            <w:pPr>
              <w:pStyle w:val="Cell"/>
              <w:rPr>
                <w:rFonts w:ascii="Gadugi" w:hAnsi="Gadugi"/>
              </w:rPr>
            </w:pPr>
          </w:p>
        </w:tc>
      </w:tr>
      <w:tr w:rsidR="00C729ED" w14:paraId="331B9BB8" w14:textId="77777777" w:rsidTr="00594731">
        <w:tc>
          <w:tcPr>
            <w:tcW w:w="5000" w:type="pct"/>
            <w:gridSpan w:val="5"/>
            <w:shd w:val="clear" w:color="auto" w:fill="008E79"/>
          </w:tcPr>
          <w:p w14:paraId="637C5026" w14:textId="69710782" w:rsidR="00C729ED" w:rsidRPr="009433C1" w:rsidRDefault="00C729ED" w:rsidP="00C729ED">
            <w:pPr>
              <w:pStyle w:val="Cell"/>
              <w:rPr>
                <w:rFonts w:ascii="Gadugi" w:hAnsi="Gadugi"/>
                <w:b/>
                <w:sz w:val="22"/>
              </w:rPr>
            </w:pPr>
            <w:r>
              <w:rPr>
                <w:rFonts w:ascii="Gadugi" w:hAnsi="Gadugi"/>
                <w:b/>
                <w:color w:val="FFFFFF" w:themeColor="background1"/>
                <w:sz w:val="22"/>
              </w:rPr>
              <w:t>Thematic block 3</w:t>
            </w:r>
            <w:r w:rsidRPr="005034BB">
              <w:rPr>
                <w:rFonts w:ascii="Gadugi" w:hAnsi="Gadugi"/>
                <w:b/>
                <w:color w:val="FFFFFF" w:themeColor="background1"/>
                <w:sz w:val="22"/>
              </w:rPr>
              <w:t xml:space="preserve">. </w:t>
            </w:r>
            <w:r w:rsidRPr="00540FF2">
              <w:rPr>
                <w:rFonts w:ascii="Gadugi" w:hAnsi="Gadugi"/>
                <w:b/>
                <w:color w:val="FFFFFF" w:themeColor="background1"/>
                <w:sz w:val="22"/>
              </w:rPr>
              <w:t>Monitoring and evaluation</w:t>
            </w:r>
          </w:p>
        </w:tc>
      </w:tr>
      <w:tr w:rsidR="00C729ED" w:rsidRPr="00D3692A" w14:paraId="6BC90B83" w14:textId="77777777" w:rsidTr="009A3947">
        <w:tc>
          <w:tcPr>
            <w:tcW w:w="229" w:type="pct"/>
          </w:tcPr>
          <w:p w14:paraId="43F3D423" w14:textId="1858E87A" w:rsidR="00C729ED" w:rsidRPr="00D3692A"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6F9B7E06" w14:textId="0004187A"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Monitoring</w:t>
            </w:r>
            <w:r w:rsidRPr="009433C1">
              <w:rPr>
                <w:rFonts w:ascii="Gadugi" w:hAnsi="Gadugi" w:cs="Arial"/>
                <w:b/>
                <w:color w:val="000000"/>
                <w:sz w:val="18"/>
                <w:szCs w:val="18"/>
              </w:rPr>
              <w:t xml:space="preserve">: Does government-financed training for SMEs include a requirement that the training programmes should be monitored? </w:t>
            </w:r>
            <w:r w:rsidRPr="009433C1">
              <w:rPr>
                <w:rStyle w:val="SonnotBavurusu"/>
                <w:rFonts w:ascii="Gadugi" w:hAnsi="Gadugi" w:cs="Arial"/>
                <w:b/>
                <w:color w:val="000000"/>
                <w:sz w:val="18"/>
                <w:szCs w:val="18"/>
              </w:rPr>
              <w:endnoteReference w:id="32"/>
            </w:r>
          </w:p>
        </w:tc>
        <w:tc>
          <w:tcPr>
            <w:tcW w:w="1284" w:type="pct"/>
            <w:shd w:val="clear" w:color="auto" w:fill="auto"/>
          </w:tcPr>
          <w:p w14:paraId="4A4853F5" w14:textId="77777777" w:rsidR="00C729ED" w:rsidRDefault="00C729ED" w:rsidP="00C729ED">
            <w:pPr>
              <w:pStyle w:val="Cell"/>
              <w:rPr>
                <w:rFonts w:ascii="Gadugi" w:hAnsi="Gadugi"/>
              </w:rPr>
            </w:pPr>
            <w:r>
              <w:rPr>
                <w:rFonts w:ascii="Gadugi" w:hAnsi="Gadugi"/>
              </w:rPr>
              <w:t xml:space="preserve">[ ] Yes </w:t>
            </w:r>
          </w:p>
          <w:p w14:paraId="3B3E9AC6" w14:textId="53C9CD32" w:rsidR="00C729ED" w:rsidRPr="00D3692A" w:rsidRDefault="00C729ED" w:rsidP="00C729ED">
            <w:pPr>
              <w:pStyle w:val="Cell"/>
              <w:rPr>
                <w:rFonts w:ascii="Gadugi" w:hAnsi="Gadugi"/>
                <w:color w:val="FF0000"/>
              </w:rPr>
            </w:pPr>
            <w:r>
              <w:rPr>
                <w:rFonts w:ascii="Gadugi" w:hAnsi="Gadugi"/>
              </w:rPr>
              <w:t>[ ] No</w:t>
            </w:r>
          </w:p>
        </w:tc>
        <w:tc>
          <w:tcPr>
            <w:tcW w:w="1239" w:type="pct"/>
          </w:tcPr>
          <w:p w14:paraId="6BC47BAA" w14:textId="6512ABE2" w:rsidR="00C729ED" w:rsidRPr="00D3692A" w:rsidRDefault="00C729ED" w:rsidP="00C729ED">
            <w:pPr>
              <w:pStyle w:val="Cell"/>
              <w:rPr>
                <w:rFonts w:ascii="Gadugi" w:hAnsi="Gadugi"/>
              </w:rPr>
            </w:pPr>
          </w:p>
        </w:tc>
      </w:tr>
      <w:tr w:rsidR="00C729ED" w:rsidRPr="00D3692A" w14:paraId="7DA216B4" w14:textId="77777777" w:rsidTr="009A3947">
        <w:tc>
          <w:tcPr>
            <w:tcW w:w="229" w:type="pct"/>
          </w:tcPr>
          <w:p w14:paraId="736C8BFA" w14:textId="27C253B9" w:rsidR="00C729ED" w:rsidRPr="00D3692A"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2642D98D" w14:textId="60297034" w:rsidR="00C729ED" w:rsidRPr="009433C1" w:rsidRDefault="00C729ED" w:rsidP="00C729ED">
            <w:pPr>
              <w:spacing w:after="0"/>
              <w:rPr>
                <w:rFonts w:ascii="Gadugi" w:hAnsi="Gadugi" w:cs="Arial"/>
                <w:b/>
                <w:i/>
                <w:color w:val="000000"/>
                <w:sz w:val="18"/>
                <w:szCs w:val="18"/>
              </w:rPr>
            </w:pPr>
            <w:r w:rsidRPr="000D4434">
              <w:rPr>
                <w:rFonts w:ascii="Gadugi" w:hAnsi="Gadugi" w:cs="Arial"/>
                <w:b/>
                <w:sz w:val="18"/>
                <w:szCs w:val="18"/>
              </w:rPr>
              <w:t>What type of monitoring of government-financed training for SMEs is undertaken and how often?</w:t>
            </w:r>
          </w:p>
        </w:tc>
        <w:tc>
          <w:tcPr>
            <w:tcW w:w="1284" w:type="pct"/>
            <w:shd w:val="clear" w:color="auto" w:fill="auto"/>
          </w:tcPr>
          <w:p w14:paraId="6DA0C711" w14:textId="77777777" w:rsidR="00C729ED" w:rsidRDefault="00C729ED" w:rsidP="00C729ED">
            <w:pPr>
              <w:pStyle w:val="Cell"/>
              <w:rPr>
                <w:rFonts w:ascii="Gadugi" w:hAnsi="Gadugi"/>
              </w:rPr>
            </w:pPr>
          </w:p>
        </w:tc>
        <w:tc>
          <w:tcPr>
            <w:tcW w:w="1239" w:type="pct"/>
          </w:tcPr>
          <w:p w14:paraId="4C01D701" w14:textId="3C6C749C" w:rsidR="00C729ED" w:rsidRPr="00D3692A" w:rsidRDefault="00C729ED" w:rsidP="00C729ED">
            <w:pPr>
              <w:pStyle w:val="Cell"/>
              <w:rPr>
                <w:rFonts w:ascii="Gadugi" w:hAnsi="Gadugi"/>
              </w:rPr>
            </w:pPr>
          </w:p>
        </w:tc>
      </w:tr>
      <w:tr w:rsidR="00C729ED" w:rsidRPr="00D3692A" w14:paraId="3E190F5A" w14:textId="77777777" w:rsidTr="009A3947">
        <w:tc>
          <w:tcPr>
            <w:tcW w:w="229" w:type="pct"/>
          </w:tcPr>
          <w:p w14:paraId="15C1732D" w14:textId="10843EDE" w:rsidR="00C729ED"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396C4483" w14:textId="30C2703B" w:rsidR="00C729ED" w:rsidRPr="009433C1" w:rsidRDefault="00C729ED" w:rsidP="00C729ED">
            <w:pPr>
              <w:spacing w:after="0"/>
              <w:rPr>
                <w:rFonts w:ascii="Gadugi" w:hAnsi="Gadugi" w:cs="Arial"/>
                <w:b/>
                <w:i/>
                <w:color w:val="000000"/>
                <w:sz w:val="18"/>
                <w:szCs w:val="18"/>
              </w:rPr>
            </w:pPr>
            <w:r w:rsidRPr="000D4434">
              <w:rPr>
                <w:rFonts w:ascii="Gadugi" w:hAnsi="Gadugi" w:cs="Arial"/>
                <w:b/>
                <w:sz w:val="18"/>
                <w:szCs w:val="18"/>
              </w:rPr>
              <w:t>Does monitoring of government financed training for SMEs place a specific focus on training supporting skills for green and/or digital transformation for SMEs? Please provide details.</w:t>
            </w:r>
          </w:p>
        </w:tc>
        <w:tc>
          <w:tcPr>
            <w:tcW w:w="1284" w:type="pct"/>
            <w:shd w:val="clear" w:color="auto" w:fill="auto"/>
          </w:tcPr>
          <w:p w14:paraId="098D3427" w14:textId="77777777" w:rsidR="00C729ED" w:rsidRDefault="00C729ED" w:rsidP="00C729ED">
            <w:pPr>
              <w:pStyle w:val="Cell"/>
              <w:rPr>
                <w:rFonts w:ascii="Gadugi" w:hAnsi="Gadugi"/>
              </w:rPr>
            </w:pPr>
          </w:p>
        </w:tc>
        <w:tc>
          <w:tcPr>
            <w:tcW w:w="1239" w:type="pct"/>
          </w:tcPr>
          <w:p w14:paraId="0916787D" w14:textId="40CCEBF0" w:rsidR="00C729ED" w:rsidRDefault="00C729ED" w:rsidP="00C729ED">
            <w:pPr>
              <w:pStyle w:val="Cell"/>
              <w:rPr>
                <w:rFonts w:ascii="Gadugi" w:hAnsi="Gadugi"/>
              </w:rPr>
            </w:pPr>
          </w:p>
        </w:tc>
      </w:tr>
      <w:tr w:rsidR="00C729ED" w:rsidRPr="00D3692A" w14:paraId="48370DE5" w14:textId="77777777" w:rsidTr="009A3947">
        <w:tc>
          <w:tcPr>
            <w:tcW w:w="229" w:type="pct"/>
          </w:tcPr>
          <w:p w14:paraId="2F8F3D29" w14:textId="1EB5D584" w:rsidR="00C729ED" w:rsidRPr="00D3692A"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2F95C8E4" w14:textId="31C743A9"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Evaluation</w:t>
            </w:r>
            <w:r w:rsidRPr="009433C1">
              <w:rPr>
                <w:rFonts w:ascii="Gadugi" w:hAnsi="Gadugi" w:cs="Arial"/>
                <w:b/>
                <w:color w:val="000000"/>
                <w:sz w:val="18"/>
                <w:szCs w:val="18"/>
              </w:rPr>
              <w:t xml:space="preserve">:  Does the government evaluate effectiveness of SME training programmes? </w:t>
            </w:r>
            <w:r w:rsidRPr="009433C1">
              <w:rPr>
                <w:rStyle w:val="SonnotBavurusu"/>
                <w:rFonts w:ascii="Gadugi" w:hAnsi="Gadugi" w:cs="Arial"/>
                <w:b/>
                <w:color w:val="000000"/>
                <w:sz w:val="18"/>
                <w:szCs w:val="18"/>
              </w:rPr>
              <w:endnoteReference w:id="33"/>
            </w:r>
          </w:p>
        </w:tc>
        <w:tc>
          <w:tcPr>
            <w:tcW w:w="1284" w:type="pct"/>
            <w:shd w:val="clear" w:color="auto" w:fill="auto"/>
          </w:tcPr>
          <w:p w14:paraId="1EEC5CD2" w14:textId="77777777" w:rsidR="00C729ED" w:rsidRDefault="00C729ED" w:rsidP="00C729ED">
            <w:pPr>
              <w:pStyle w:val="Cell"/>
              <w:rPr>
                <w:rFonts w:ascii="Gadugi" w:hAnsi="Gadugi"/>
              </w:rPr>
            </w:pPr>
            <w:r>
              <w:rPr>
                <w:rFonts w:ascii="Gadugi" w:hAnsi="Gadugi"/>
              </w:rPr>
              <w:t xml:space="preserve">[ ] Yes </w:t>
            </w:r>
          </w:p>
          <w:p w14:paraId="20489DC2" w14:textId="6CB194EA" w:rsidR="00C729ED" w:rsidRPr="00D3692A" w:rsidRDefault="00C729ED" w:rsidP="00C729ED">
            <w:pPr>
              <w:pStyle w:val="Cell"/>
              <w:rPr>
                <w:rFonts w:ascii="Gadugi" w:hAnsi="Gadugi"/>
                <w:color w:val="FF0000"/>
              </w:rPr>
            </w:pPr>
            <w:r>
              <w:rPr>
                <w:rFonts w:ascii="Gadugi" w:hAnsi="Gadugi"/>
              </w:rPr>
              <w:t>[ ] No</w:t>
            </w:r>
          </w:p>
        </w:tc>
        <w:tc>
          <w:tcPr>
            <w:tcW w:w="1239" w:type="pct"/>
          </w:tcPr>
          <w:p w14:paraId="1CD8E788" w14:textId="3FEDBE99" w:rsidR="00C729ED" w:rsidRPr="00D3692A" w:rsidRDefault="00C729ED" w:rsidP="00C729ED">
            <w:pPr>
              <w:pStyle w:val="Cell"/>
              <w:rPr>
                <w:rFonts w:ascii="Gadugi" w:hAnsi="Gadugi"/>
              </w:rPr>
            </w:pPr>
          </w:p>
        </w:tc>
      </w:tr>
      <w:tr w:rsidR="00C729ED" w:rsidRPr="00D3692A" w14:paraId="182048C1" w14:textId="77777777" w:rsidTr="009A3947">
        <w:tc>
          <w:tcPr>
            <w:tcW w:w="229" w:type="pct"/>
          </w:tcPr>
          <w:p w14:paraId="5F920F9E" w14:textId="6D71C05E" w:rsidR="00C729ED" w:rsidRPr="00D3692A" w:rsidRDefault="00C729ED" w:rsidP="00C729ED">
            <w:pPr>
              <w:pStyle w:val="RowsHeading"/>
              <w:rPr>
                <w:rFonts w:ascii="Gadugi" w:hAnsi="Gadugi"/>
              </w:rPr>
            </w:pPr>
          </w:p>
        </w:tc>
        <w:tc>
          <w:tcPr>
            <w:tcW w:w="183" w:type="pct"/>
            <w:vMerge w:val="restart"/>
            <w:shd w:val="clear" w:color="auto" w:fill="auto"/>
          </w:tcPr>
          <w:p w14:paraId="7B7F77D0" w14:textId="77777777" w:rsidR="00C729ED" w:rsidRDefault="00C729ED" w:rsidP="00C729ED">
            <w:pPr>
              <w:pStyle w:val="RowsHeading"/>
              <w:rPr>
                <w:rFonts w:ascii="Gadugi" w:hAnsi="Gadugi"/>
              </w:rPr>
            </w:pPr>
          </w:p>
          <w:p w14:paraId="4CC7D9A1" w14:textId="1CAB87A5" w:rsidR="00C729ED" w:rsidRPr="00D3692A" w:rsidRDefault="00C729ED" w:rsidP="00C729ED">
            <w:pPr>
              <w:pStyle w:val="RowsHeading"/>
              <w:rPr>
                <w:rFonts w:ascii="Gadugi" w:hAnsi="Gadugi"/>
              </w:rPr>
            </w:pPr>
            <w:r w:rsidRPr="00D3692A">
              <w:rPr>
                <w:rFonts w:ascii="Gadugi" w:hAnsi="Gadugi"/>
              </w:rPr>
              <w:t>If yes</w:t>
            </w:r>
          </w:p>
          <w:p w14:paraId="0D7A84D0" w14:textId="7D756B8A" w:rsidR="00C729ED" w:rsidRPr="00D3692A" w:rsidRDefault="00C729ED" w:rsidP="00C729ED">
            <w:pPr>
              <w:pStyle w:val="RowsHeading"/>
              <w:rPr>
                <w:rFonts w:ascii="Gadugi" w:hAnsi="Gadugi"/>
              </w:rPr>
            </w:pPr>
          </w:p>
        </w:tc>
        <w:tc>
          <w:tcPr>
            <w:tcW w:w="2065" w:type="pct"/>
            <w:shd w:val="clear" w:color="auto" w:fill="auto"/>
            <w:vAlign w:val="center"/>
          </w:tcPr>
          <w:p w14:paraId="3045CC5F" w14:textId="3D23D7E6" w:rsidR="00C729ED" w:rsidRPr="00D3692A" w:rsidRDefault="00C729ED" w:rsidP="00C729ED">
            <w:pPr>
              <w:spacing w:after="0"/>
              <w:rPr>
                <w:rFonts w:ascii="Gadugi" w:hAnsi="Gadugi" w:cs="Arial"/>
                <w:color w:val="000000"/>
                <w:sz w:val="18"/>
                <w:szCs w:val="18"/>
              </w:rPr>
            </w:pPr>
            <w:r>
              <w:rPr>
                <w:rFonts w:ascii="Gadugi" w:hAnsi="Gadugi" w:cs="Arial"/>
                <w:color w:val="000000"/>
                <w:sz w:val="18"/>
                <w:szCs w:val="18"/>
              </w:rPr>
              <w:t>D</w:t>
            </w:r>
            <w:r w:rsidRPr="00D3692A">
              <w:rPr>
                <w:rFonts w:ascii="Gadugi" w:hAnsi="Gadugi" w:cs="Arial"/>
                <w:color w:val="000000"/>
                <w:sz w:val="18"/>
                <w:szCs w:val="18"/>
              </w:rPr>
              <w:t xml:space="preserve">oes the evaluation demonstrate the impact of training on the SME performance? </w:t>
            </w:r>
            <w:r w:rsidRPr="00D3692A">
              <w:rPr>
                <w:rStyle w:val="SonnotBavurusu"/>
                <w:rFonts w:ascii="Gadugi" w:hAnsi="Gadugi" w:cs="Arial"/>
                <w:color w:val="000000"/>
                <w:sz w:val="18"/>
                <w:szCs w:val="18"/>
              </w:rPr>
              <w:endnoteReference w:id="34"/>
            </w:r>
          </w:p>
        </w:tc>
        <w:tc>
          <w:tcPr>
            <w:tcW w:w="1284" w:type="pct"/>
            <w:shd w:val="clear" w:color="auto" w:fill="auto"/>
          </w:tcPr>
          <w:p w14:paraId="7D6E6ACB" w14:textId="77777777" w:rsidR="00C729ED" w:rsidRDefault="00C729ED" w:rsidP="00C729ED">
            <w:pPr>
              <w:pStyle w:val="Cell"/>
              <w:rPr>
                <w:rFonts w:ascii="Gadugi" w:hAnsi="Gadugi"/>
              </w:rPr>
            </w:pPr>
            <w:r>
              <w:rPr>
                <w:rFonts w:ascii="Gadugi" w:hAnsi="Gadugi"/>
              </w:rPr>
              <w:t xml:space="preserve">[ ] Yes </w:t>
            </w:r>
          </w:p>
          <w:p w14:paraId="00BE23D2" w14:textId="1003F9A4" w:rsidR="00C729ED" w:rsidRPr="00D3692A" w:rsidRDefault="00C729ED" w:rsidP="00C729ED">
            <w:pPr>
              <w:pStyle w:val="Cell"/>
              <w:rPr>
                <w:rFonts w:ascii="Gadugi" w:hAnsi="Gadugi"/>
                <w:color w:val="FF0000"/>
              </w:rPr>
            </w:pPr>
            <w:r>
              <w:rPr>
                <w:rFonts w:ascii="Gadugi" w:hAnsi="Gadugi"/>
              </w:rPr>
              <w:t>[ ] No</w:t>
            </w:r>
          </w:p>
        </w:tc>
        <w:tc>
          <w:tcPr>
            <w:tcW w:w="1239" w:type="pct"/>
          </w:tcPr>
          <w:p w14:paraId="1970D176" w14:textId="190845FD" w:rsidR="00C729ED" w:rsidRPr="00D3692A" w:rsidRDefault="00C729ED" w:rsidP="00C729ED">
            <w:pPr>
              <w:pStyle w:val="Cell"/>
              <w:rPr>
                <w:rFonts w:ascii="Gadugi" w:hAnsi="Gadugi"/>
              </w:rPr>
            </w:pPr>
          </w:p>
        </w:tc>
      </w:tr>
      <w:tr w:rsidR="00C729ED" w:rsidRPr="00D3692A" w14:paraId="7A4F99EB" w14:textId="77777777" w:rsidTr="009A3947">
        <w:tc>
          <w:tcPr>
            <w:tcW w:w="229" w:type="pct"/>
          </w:tcPr>
          <w:p w14:paraId="6FF89AFE" w14:textId="19ACE635" w:rsidR="00C729ED" w:rsidRPr="00D3692A" w:rsidRDefault="00C729ED" w:rsidP="00C729ED">
            <w:pPr>
              <w:pStyle w:val="RowsHeading"/>
              <w:rPr>
                <w:rFonts w:ascii="Gadugi" w:hAnsi="Gadugi"/>
              </w:rPr>
            </w:pPr>
          </w:p>
        </w:tc>
        <w:tc>
          <w:tcPr>
            <w:tcW w:w="183" w:type="pct"/>
            <w:vMerge/>
            <w:shd w:val="clear" w:color="auto" w:fill="auto"/>
          </w:tcPr>
          <w:p w14:paraId="2F5EECAC" w14:textId="5C26D114" w:rsidR="00C729ED" w:rsidRPr="009433C1" w:rsidRDefault="00C729ED" w:rsidP="00C729ED">
            <w:pPr>
              <w:pStyle w:val="RowsHeading"/>
              <w:rPr>
                <w:rFonts w:ascii="Gadugi" w:hAnsi="Gadugi"/>
              </w:rPr>
            </w:pPr>
          </w:p>
        </w:tc>
        <w:tc>
          <w:tcPr>
            <w:tcW w:w="2065" w:type="pct"/>
            <w:shd w:val="clear" w:color="auto" w:fill="auto"/>
            <w:vAlign w:val="center"/>
          </w:tcPr>
          <w:p w14:paraId="67AA59A0" w14:textId="6FD008C3" w:rsidR="00C729ED" w:rsidRPr="009433C1" w:rsidRDefault="00C729ED" w:rsidP="00C729ED">
            <w:pPr>
              <w:spacing w:after="0"/>
              <w:rPr>
                <w:rFonts w:ascii="Gadugi" w:hAnsi="Gadugi" w:cs="Arial"/>
                <w:sz w:val="18"/>
                <w:szCs w:val="18"/>
              </w:rPr>
            </w:pPr>
            <w:r w:rsidRPr="009433C1">
              <w:rPr>
                <w:rFonts w:ascii="Gadugi" w:hAnsi="Gadugi" w:cs="Arial"/>
                <w:sz w:val="18"/>
                <w:szCs w:val="18"/>
              </w:rPr>
              <w:t>Have any adjustments been made based on the evaluation results? If so, please specify</w:t>
            </w:r>
            <w:r>
              <w:rPr>
                <w:rFonts w:ascii="Gadugi" w:hAnsi="Gadugi" w:cs="Arial"/>
                <w:sz w:val="18"/>
                <w:szCs w:val="18"/>
              </w:rPr>
              <w:t>.</w:t>
            </w:r>
          </w:p>
        </w:tc>
        <w:tc>
          <w:tcPr>
            <w:tcW w:w="1284" w:type="pct"/>
            <w:shd w:val="clear" w:color="auto" w:fill="auto"/>
          </w:tcPr>
          <w:p w14:paraId="2C3702DF" w14:textId="77777777" w:rsidR="00C729ED" w:rsidRDefault="00C729ED" w:rsidP="00C729ED">
            <w:pPr>
              <w:pStyle w:val="Cell"/>
              <w:rPr>
                <w:rFonts w:ascii="Gadugi" w:hAnsi="Gadugi"/>
              </w:rPr>
            </w:pPr>
            <w:r>
              <w:rPr>
                <w:rFonts w:ascii="Gadugi" w:hAnsi="Gadugi"/>
              </w:rPr>
              <w:t xml:space="preserve">[ ] Yes </w:t>
            </w:r>
          </w:p>
          <w:p w14:paraId="0D3D327C" w14:textId="5575E4DA" w:rsidR="00C729ED" w:rsidRPr="00D3692A" w:rsidRDefault="00C729ED" w:rsidP="00C729ED">
            <w:pPr>
              <w:pStyle w:val="Cell"/>
              <w:rPr>
                <w:rFonts w:ascii="Gadugi" w:hAnsi="Gadugi"/>
                <w:color w:val="FF0000"/>
              </w:rPr>
            </w:pPr>
            <w:r>
              <w:rPr>
                <w:rFonts w:ascii="Gadugi" w:hAnsi="Gadugi"/>
              </w:rPr>
              <w:t>[ ] No</w:t>
            </w:r>
          </w:p>
        </w:tc>
        <w:tc>
          <w:tcPr>
            <w:tcW w:w="1239" w:type="pct"/>
          </w:tcPr>
          <w:p w14:paraId="7FC66CF9" w14:textId="248B93AC" w:rsidR="00C729ED" w:rsidRPr="00D3692A" w:rsidRDefault="00C729ED" w:rsidP="00C729ED">
            <w:pPr>
              <w:pStyle w:val="Cell"/>
              <w:rPr>
                <w:rFonts w:ascii="Gadugi" w:hAnsi="Gadugi"/>
              </w:rPr>
            </w:pPr>
          </w:p>
        </w:tc>
      </w:tr>
      <w:tr w:rsidR="00C729ED" w:rsidRPr="00D3692A" w14:paraId="3A595863" w14:textId="77777777" w:rsidTr="009A3947">
        <w:tc>
          <w:tcPr>
            <w:tcW w:w="229" w:type="pct"/>
          </w:tcPr>
          <w:p w14:paraId="0983F288" w14:textId="225B52FE" w:rsidR="00C729ED" w:rsidRPr="009433C1"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0F5074B2" w14:textId="03059DD0" w:rsidR="00C729ED" w:rsidRPr="009433C1" w:rsidRDefault="00C729ED" w:rsidP="00C729ED">
            <w:pPr>
              <w:spacing w:after="0"/>
              <w:rPr>
                <w:rFonts w:ascii="Gadugi" w:hAnsi="Gadugi" w:cs="Arial"/>
                <w:b/>
                <w:color w:val="000000"/>
                <w:sz w:val="18"/>
                <w:szCs w:val="18"/>
              </w:rPr>
            </w:pPr>
            <w:r w:rsidRPr="009433C1">
              <w:rPr>
                <w:rFonts w:ascii="Gadugi" w:hAnsi="Gadugi" w:cs="Arial"/>
                <w:b/>
                <w:i/>
                <w:color w:val="000000"/>
                <w:sz w:val="18"/>
                <w:szCs w:val="18"/>
              </w:rPr>
              <w:t>Meeting demand</w:t>
            </w:r>
            <w:r w:rsidRPr="009433C1">
              <w:rPr>
                <w:rFonts w:ascii="Gadugi" w:hAnsi="Gadugi" w:cs="Arial"/>
                <w:b/>
                <w:color w:val="000000"/>
                <w:sz w:val="18"/>
                <w:szCs w:val="18"/>
              </w:rPr>
              <w:t xml:space="preserve">: do SME training developments reflect analysis and recommendations of SME skills intelligence? </w:t>
            </w:r>
          </w:p>
        </w:tc>
        <w:tc>
          <w:tcPr>
            <w:tcW w:w="1284" w:type="pct"/>
            <w:shd w:val="clear" w:color="auto" w:fill="auto"/>
          </w:tcPr>
          <w:p w14:paraId="7DD2CF7F" w14:textId="77777777" w:rsidR="00C729ED" w:rsidRDefault="00C729ED" w:rsidP="00C729ED">
            <w:pPr>
              <w:pStyle w:val="Cell"/>
              <w:rPr>
                <w:rFonts w:ascii="Gadugi" w:hAnsi="Gadugi"/>
              </w:rPr>
            </w:pPr>
            <w:r>
              <w:rPr>
                <w:rFonts w:ascii="Gadugi" w:hAnsi="Gadugi"/>
              </w:rPr>
              <w:t xml:space="preserve">[ ] Yes </w:t>
            </w:r>
          </w:p>
          <w:p w14:paraId="1C998C32" w14:textId="1B6F27B6" w:rsidR="00C729ED" w:rsidRPr="00D3692A" w:rsidRDefault="00C729ED" w:rsidP="00C729ED">
            <w:pPr>
              <w:pStyle w:val="Cell"/>
              <w:rPr>
                <w:rFonts w:ascii="Gadugi" w:hAnsi="Gadugi"/>
                <w:color w:val="FF0000"/>
              </w:rPr>
            </w:pPr>
            <w:r>
              <w:rPr>
                <w:rFonts w:ascii="Gadugi" w:hAnsi="Gadugi"/>
              </w:rPr>
              <w:t>[ ] No</w:t>
            </w:r>
          </w:p>
        </w:tc>
        <w:tc>
          <w:tcPr>
            <w:tcW w:w="1239" w:type="pct"/>
          </w:tcPr>
          <w:p w14:paraId="49A42CD9" w14:textId="4A4DB666" w:rsidR="00C729ED" w:rsidRPr="00D3692A" w:rsidRDefault="00C729ED" w:rsidP="00C729ED">
            <w:pPr>
              <w:pStyle w:val="Cell"/>
              <w:rPr>
                <w:rFonts w:ascii="Gadugi" w:hAnsi="Gadugi"/>
              </w:rPr>
            </w:pPr>
          </w:p>
        </w:tc>
      </w:tr>
      <w:tr w:rsidR="00C729ED" w:rsidRPr="00D3692A" w14:paraId="7A94AC5D" w14:textId="77777777" w:rsidTr="009A3947">
        <w:tc>
          <w:tcPr>
            <w:tcW w:w="229" w:type="pct"/>
          </w:tcPr>
          <w:p w14:paraId="49738070" w14:textId="1315E70E" w:rsidR="00C729ED" w:rsidRPr="009433C1"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6F131B2E" w14:textId="26858E94" w:rsidR="00C729ED" w:rsidRPr="00CB612B" w:rsidRDefault="00C729ED" w:rsidP="00C729ED">
            <w:pPr>
              <w:spacing w:after="0"/>
              <w:rPr>
                <w:rFonts w:ascii="Gadugi" w:hAnsi="Gadugi" w:cs="Arial"/>
                <w:b/>
                <w:color w:val="000000"/>
                <w:sz w:val="18"/>
                <w:szCs w:val="18"/>
              </w:rPr>
            </w:pPr>
            <w:r w:rsidRPr="00CB612B">
              <w:rPr>
                <w:rFonts w:ascii="Gadugi" w:hAnsi="Gadugi" w:cs="Arial"/>
                <w:b/>
                <w:color w:val="000000"/>
                <w:sz w:val="18"/>
                <w:szCs w:val="18"/>
              </w:rPr>
              <w:t>Is there a database of indicators on SME skills that is publically available online?</w:t>
            </w:r>
          </w:p>
        </w:tc>
        <w:tc>
          <w:tcPr>
            <w:tcW w:w="1284" w:type="pct"/>
            <w:shd w:val="clear" w:color="auto" w:fill="auto"/>
          </w:tcPr>
          <w:p w14:paraId="4BD71FCD" w14:textId="1ACAA91A" w:rsidR="00C729ED" w:rsidRDefault="00C729ED" w:rsidP="00C729ED">
            <w:pPr>
              <w:pStyle w:val="Cell"/>
              <w:rPr>
                <w:rFonts w:ascii="Gadugi" w:hAnsi="Gadugi"/>
              </w:rPr>
            </w:pPr>
            <w:r>
              <w:rPr>
                <w:rFonts w:ascii="Gadugi" w:hAnsi="Gadugi"/>
              </w:rPr>
              <w:t xml:space="preserve">[ ] Yes </w:t>
            </w:r>
          </w:p>
          <w:p w14:paraId="4B06B363" w14:textId="71BA7FED" w:rsidR="00C729ED" w:rsidRDefault="00C729ED" w:rsidP="00C729ED">
            <w:pPr>
              <w:pStyle w:val="Cell"/>
              <w:rPr>
                <w:rFonts w:ascii="Gadugi" w:hAnsi="Gadugi"/>
              </w:rPr>
            </w:pPr>
            <w:r>
              <w:rPr>
                <w:rFonts w:ascii="Gadugi" w:hAnsi="Gadugi"/>
              </w:rPr>
              <w:t>[ ] No</w:t>
            </w:r>
          </w:p>
        </w:tc>
        <w:tc>
          <w:tcPr>
            <w:tcW w:w="1239" w:type="pct"/>
          </w:tcPr>
          <w:p w14:paraId="5B1CCA95" w14:textId="11B2CAAC" w:rsidR="00C729ED" w:rsidRPr="00D3692A" w:rsidRDefault="00C729ED" w:rsidP="00C729ED">
            <w:pPr>
              <w:pStyle w:val="Cell"/>
              <w:rPr>
                <w:rFonts w:ascii="Gadugi" w:hAnsi="Gadugi"/>
              </w:rPr>
            </w:pPr>
          </w:p>
        </w:tc>
      </w:tr>
      <w:tr w:rsidR="00C729ED" w:rsidRPr="00D3692A" w14:paraId="7254CE42" w14:textId="77777777" w:rsidTr="009A3947">
        <w:tc>
          <w:tcPr>
            <w:tcW w:w="229" w:type="pct"/>
          </w:tcPr>
          <w:p w14:paraId="19891F58" w14:textId="01255ECF" w:rsidR="00C729ED" w:rsidRDefault="00C729ED" w:rsidP="00C729ED">
            <w:pPr>
              <w:pStyle w:val="ListeParagraf"/>
              <w:numPr>
                <w:ilvl w:val="0"/>
                <w:numId w:val="20"/>
              </w:numPr>
              <w:spacing w:after="0"/>
              <w:rPr>
                <w:rFonts w:ascii="Gadugi" w:hAnsi="Gadugi" w:cs="Arial"/>
                <w:color w:val="000000"/>
                <w:sz w:val="18"/>
                <w:szCs w:val="18"/>
              </w:rPr>
            </w:pPr>
          </w:p>
        </w:tc>
        <w:tc>
          <w:tcPr>
            <w:tcW w:w="2248" w:type="pct"/>
            <w:gridSpan w:val="2"/>
            <w:shd w:val="clear" w:color="auto" w:fill="auto"/>
          </w:tcPr>
          <w:p w14:paraId="3C842758" w14:textId="0FD3B494" w:rsidR="00C729ED" w:rsidRPr="00CB612B" w:rsidRDefault="00C729ED" w:rsidP="00C729ED">
            <w:pPr>
              <w:spacing w:after="0"/>
              <w:rPr>
                <w:rFonts w:ascii="Gadugi" w:hAnsi="Gadugi" w:cs="Arial"/>
                <w:b/>
                <w:color w:val="000000"/>
                <w:sz w:val="18"/>
                <w:szCs w:val="18"/>
              </w:rPr>
            </w:pPr>
            <w:r w:rsidRPr="000D4434">
              <w:rPr>
                <w:rFonts w:ascii="Gadugi" w:hAnsi="Gadugi" w:cs="Arial"/>
                <w:b/>
                <w:sz w:val="18"/>
                <w:szCs w:val="18"/>
              </w:rPr>
              <w:t>Has any monitoring or evaluation been undertaken on the impact of the pandemic on uptake or results of SME training programmes?</w:t>
            </w:r>
          </w:p>
        </w:tc>
        <w:tc>
          <w:tcPr>
            <w:tcW w:w="1284" w:type="pct"/>
            <w:shd w:val="clear" w:color="auto" w:fill="auto"/>
          </w:tcPr>
          <w:p w14:paraId="34E63389" w14:textId="77777777" w:rsidR="00C729ED" w:rsidRDefault="00C729ED" w:rsidP="00C729ED">
            <w:pPr>
              <w:pStyle w:val="Cell"/>
              <w:rPr>
                <w:rFonts w:ascii="Gadugi" w:hAnsi="Gadugi"/>
              </w:rPr>
            </w:pPr>
          </w:p>
        </w:tc>
        <w:tc>
          <w:tcPr>
            <w:tcW w:w="1239" w:type="pct"/>
          </w:tcPr>
          <w:p w14:paraId="7E53DD11" w14:textId="1E74C7E5" w:rsidR="00C729ED" w:rsidRDefault="00C729ED" w:rsidP="00C729ED">
            <w:pPr>
              <w:pStyle w:val="Cell"/>
              <w:rPr>
                <w:rFonts w:ascii="Gadugi" w:hAnsi="Gadugi"/>
              </w:rPr>
            </w:pPr>
          </w:p>
        </w:tc>
      </w:tr>
      <w:tr w:rsidR="00C729ED" w:rsidRPr="00D3692A" w14:paraId="271BD0C6" w14:textId="77777777" w:rsidTr="000D4434">
        <w:trPr>
          <w:trHeight w:val="603"/>
        </w:trPr>
        <w:tc>
          <w:tcPr>
            <w:tcW w:w="2477" w:type="pct"/>
            <w:gridSpan w:val="3"/>
            <w:shd w:val="clear" w:color="auto" w:fill="F2F2F2" w:themeFill="background1" w:themeFillShade="F2"/>
          </w:tcPr>
          <w:p w14:paraId="44224E53" w14:textId="2358BDC4" w:rsidR="00C729ED" w:rsidRPr="00D3692A" w:rsidRDefault="00C729ED" w:rsidP="00C729ED">
            <w:pPr>
              <w:pStyle w:val="RowsHeading"/>
              <w:rPr>
                <w:rFonts w:ascii="Gadugi" w:hAnsi="Gadugi"/>
              </w:rPr>
            </w:pPr>
            <w:r w:rsidRPr="00D3692A">
              <w:rPr>
                <w:rFonts w:ascii="Gadugi" w:hAnsi="Gadugi"/>
                <w:i/>
              </w:rPr>
              <w:t>Optional - Please provide any further information on</w:t>
            </w:r>
            <w:r>
              <w:rPr>
                <w:rFonts w:ascii="Gadugi" w:hAnsi="Gadugi"/>
                <w:i/>
              </w:rPr>
              <w:t xml:space="preserve"> SME Skills in your economy that</w:t>
            </w:r>
            <w:r w:rsidRPr="00D3692A">
              <w:rPr>
                <w:rFonts w:ascii="Gadugi" w:hAnsi="Gadugi"/>
                <w:i/>
              </w:rPr>
              <w:t xml:space="preserve"> you deem relevant for the assessment</w:t>
            </w:r>
          </w:p>
        </w:tc>
        <w:tc>
          <w:tcPr>
            <w:tcW w:w="1284" w:type="pct"/>
            <w:shd w:val="clear" w:color="auto" w:fill="F2F2F2" w:themeFill="background1" w:themeFillShade="F2"/>
          </w:tcPr>
          <w:p w14:paraId="7323A742" w14:textId="75A87D13" w:rsidR="00C729ED" w:rsidRPr="00D3692A" w:rsidRDefault="00C729ED" w:rsidP="00C729ED">
            <w:pPr>
              <w:pStyle w:val="Cell"/>
              <w:rPr>
                <w:rFonts w:ascii="Gadugi" w:hAnsi="Gadugi"/>
                <w:color w:val="FF0000"/>
              </w:rPr>
            </w:pPr>
          </w:p>
        </w:tc>
        <w:tc>
          <w:tcPr>
            <w:tcW w:w="1239" w:type="pct"/>
            <w:shd w:val="clear" w:color="auto" w:fill="F2F2F2" w:themeFill="background1" w:themeFillShade="F2"/>
          </w:tcPr>
          <w:p w14:paraId="4BE49552" w14:textId="2BDDBA13" w:rsidR="00C729ED" w:rsidRPr="00D3692A" w:rsidRDefault="00C729ED" w:rsidP="00C729ED">
            <w:pPr>
              <w:pStyle w:val="Cell"/>
              <w:rPr>
                <w:rFonts w:ascii="Gadugi" w:hAnsi="Gadugi"/>
              </w:rPr>
            </w:pPr>
          </w:p>
          <w:p w14:paraId="39D47867" w14:textId="275FDAC7" w:rsidR="00C729ED" w:rsidRPr="00D3692A" w:rsidRDefault="00C729ED" w:rsidP="00C729ED">
            <w:pPr>
              <w:pStyle w:val="Cell"/>
              <w:rPr>
                <w:rFonts w:ascii="Gadugi" w:hAnsi="Gadugi"/>
              </w:rPr>
            </w:pPr>
          </w:p>
        </w:tc>
      </w:tr>
    </w:tbl>
    <w:p w14:paraId="7858D80A" w14:textId="13657337" w:rsidR="00290B7F" w:rsidRDefault="00290B7F" w:rsidP="001E77BE">
      <w:pPr>
        <w:jc w:val="both"/>
        <w:rPr>
          <w:rFonts w:ascii="Gadugi" w:hAnsi="Gadugi"/>
        </w:rPr>
      </w:pPr>
    </w:p>
    <w:p w14:paraId="3601CC3D" w14:textId="77777777" w:rsidR="00B66EF1" w:rsidRDefault="00B66EF1" w:rsidP="001E77BE">
      <w:pPr>
        <w:jc w:val="both"/>
        <w:rPr>
          <w:rFonts w:ascii="Gadugi" w:hAnsi="Gadugi"/>
        </w:rPr>
      </w:pPr>
    </w:p>
    <w:p w14:paraId="7F5A16C8" w14:textId="052B776C" w:rsidR="00C23567" w:rsidRDefault="00C23567" w:rsidP="001E77BE">
      <w:pPr>
        <w:jc w:val="both"/>
        <w:rPr>
          <w:rFonts w:ascii="Gadugi" w:hAnsi="Gadugi"/>
        </w:rPr>
      </w:pP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42"/>
        <w:gridCol w:w="11910"/>
      </w:tblGrid>
      <w:tr w:rsidR="00C23567" w:rsidRPr="00C23567" w14:paraId="4CDD8351" w14:textId="77777777" w:rsidTr="000D4434">
        <w:trPr>
          <w:trHeight w:val="272"/>
        </w:trPr>
        <w:tc>
          <w:tcPr>
            <w:tcW w:w="1146"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854"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0D4434">
        <w:trPr>
          <w:trHeight w:val="802"/>
        </w:trPr>
        <w:tc>
          <w:tcPr>
            <w:tcW w:w="1146"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54" w:type="pct"/>
            <w:shd w:val="clear" w:color="auto" w:fill="auto"/>
          </w:tcPr>
          <w:p w14:paraId="07F80182" w14:textId="77777777" w:rsidR="00C23567" w:rsidRPr="00C23567" w:rsidRDefault="00C23567" w:rsidP="00B60952">
            <w:pPr>
              <w:pStyle w:val="Cell"/>
              <w:rPr>
                <w:rFonts w:ascii="Gadugi" w:hAnsi="Gadugi"/>
                <w:sz w:val="20"/>
              </w:rPr>
            </w:pPr>
          </w:p>
        </w:tc>
      </w:tr>
      <w:tr w:rsidR="00C23567" w:rsidRPr="00C23567" w14:paraId="13702DCF" w14:textId="77777777" w:rsidTr="009B04FB">
        <w:trPr>
          <w:trHeight w:val="2343"/>
        </w:trPr>
        <w:tc>
          <w:tcPr>
            <w:tcW w:w="1146"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lastRenderedPageBreak/>
              <w:t>Brief justification</w:t>
            </w:r>
          </w:p>
        </w:tc>
        <w:tc>
          <w:tcPr>
            <w:tcW w:w="3854" w:type="pct"/>
            <w:shd w:val="clear" w:color="auto" w:fill="auto"/>
          </w:tcPr>
          <w:p w14:paraId="4DEB473D" w14:textId="77777777" w:rsidR="00C23567" w:rsidRPr="00C23567" w:rsidRDefault="00C23567" w:rsidP="00B60952">
            <w:pPr>
              <w:pStyle w:val="Cell"/>
              <w:rPr>
                <w:rFonts w:ascii="Gadugi" w:hAnsi="Gadugi"/>
                <w:sz w:val="20"/>
              </w:rPr>
            </w:pPr>
          </w:p>
          <w:p w14:paraId="5618E0AD" w14:textId="77777777" w:rsidR="00C23567" w:rsidRPr="00C23567" w:rsidRDefault="00C23567" w:rsidP="00B60952">
            <w:pPr>
              <w:pStyle w:val="Cell"/>
              <w:rPr>
                <w:rFonts w:ascii="Gadugi" w:hAnsi="Gadugi"/>
                <w:sz w:val="20"/>
              </w:rPr>
            </w:pPr>
          </w:p>
        </w:tc>
      </w:tr>
      <w:tr w:rsidR="00C23567" w:rsidRPr="00C23567" w14:paraId="31F9404D" w14:textId="77777777" w:rsidTr="000D4434">
        <w:trPr>
          <w:trHeight w:val="560"/>
        </w:trPr>
        <w:tc>
          <w:tcPr>
            <w:tcW w:w="1146"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854" w:type="pct"/>
            <w:shd w:val="clear" w:color="auto" w:fill="auto"/>
          </w:tcPr>
          <w:p w14:paraId="1EE428AD" w14:textId="77777777" w:rsidR="00C23567" w:rsidRPr="00C23567" w:rsidRDefault="00C23567" w:rsidP="00B60952">
            <w:pPr>
              <w:pStyle w:val="Cell"/>
              <w:rPr>
                <w:rFonts w:ascii="Gadugi" w:hAnsi="Gadugi"/>
                <w:sz w:val="20"/>
              </w:rPr>
            </w:pPr>
          </w:p>
        </w:tc>
      </w:tr>
    </w:tbl>
    <w:p w14:paraId="6F912068" w14:textId="3BAFC09D" w:rsidR="00C23567" w:rsidRDefault="00C23567" w:rsidP="001E77BE">
      <w:pPr>
        <w:jc w:val="both"/>
        <w:rPr>
          <w:rFonts w:ascii="Gadugi" w:hAnsi="Gadugi"/>
        </w:rPr>
      </w:pPr>
    </w:p>
    <w:p w14:paraId="607D0A52" w14:textId="2D5B398B" w:rsidR="00B56C85" w:rsidRPr="006715F5" w:rsidRDefault="00B56C85" w:rsidP="001E77BE">
      <w:pPr>
        <w:jc w:val="both"/>
        <w:rPr>
          <w:rFonts w:ascii="Gadugi" w:hAnsi="Gadugi"/>
          <w:b/>
        </w:rPr>
      </w:pPr>
    </w:p>
    <w:sectPr w:rsidR="00B56C85" w:rsidRPr="006715F5" w:rsidSect="0094197F">
      <w:headerReference w:type="first" r:id="rId15"/>
      <w:pgSz w:w="16838" w:h="11906" w:orient="landscape"/>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95E79" w16cid:durableId="247487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A94B" w14:textId="77777777" w:rsidR="00FB4BFD" w:rsidRDefault="00FB4BFD" w:rsidP="00290B7F">
      <w:pPr>
        <w:spacing w:after="0" w:line="240" w:lineRule="auto"/>
      </w:pPr>
      <w:r>
        <w:separator/>
      </w:r>
    </w:p>
  </w:endnote>
  <w:endnote w:type="continuationSeparator" w:id="0">
    <w:p w14:paraId="6DF8C208" w14:textId="77777777" w:rsidR="00FB4BFD" w:rsidRDefault="00FB4BFD" w:rsidP="00290B7F">
      <w:pPr>
        <w:spacing w:after="0" w:line="240" w:lineRule="auto"/>
      </w:pPr>
      <w:r>
        <w:continuationSeparator/>
      </w:r>
    </w:p>
  </w:endnote>
  <w:endnote w:type="continuationNotice" w:id="1">
    <w:p w14:paraId="465353FE" w14:textId="77777777" w:rsidR="00FB4BFD" w:rsidRDefault="00FB4BFD">
      <w:pPr>
        <w:spacing w:after="0" w:line="240" w:lineRule="auto"/>
      </w:pPr>
    </w:p>
  </w:endnote>
  <w:endnote w:id="2">
    <w:p w14:paraId="052B5249" w14:textId="013F0607" w:rsidR="00CB612B" w:rsidRPr="00AD0C51" w:rsidRDefault="00CB612B" w:rsidP="002C36E8">
      <w:pPr>
        <w:pStyle w:val="SonnotMetni"/>
        <w:jc w:val="both"/>
        <w:rPr>
          <w:lang w:val="en-US"/>
        </w:rPr>
      </w:pPr>
      <w:r>
        <w:rPr>
          <w:rStyle w:val="SonnotBavurusu"/>
        </w:rPr>
        <w:endnoteRef/>
      </w:r>
      <w:r>
        <w:t xml:space="preserve"> </w:t>
      </w:r>
      <w:r w:rsidRPr="00AD0C51">
        <w:t xml:space="preserve">Skills intelligence comprises data and information (e.g. statistics, qualitative information) on skills demand and supply. Skills intelligence, in the context of SME development focuses on skill gaps, skills shortages and future skills requirements of SMEs.  It may also include impact of skills investment on graduates, employees and/or on the business performance. This intelligence may be SME-specific, sector focused or addressing specific regions. Skills intelligence is important for SMEs support institutions and training providers to define training needs and to support training design. It is also important for policy makers to define priorities and financial commitment. Skills intelligence covers managerial, vocational or regulatory training (e.g. training to address compliance requirements of a specific sector) as well as wider competences e.g. digital, teamwork. Intelligence may be drawn from a range of research instruments, including SME surveys (e.g. </w:t>
      </w:r>
      <w:r w:rsidRPr="002C36E8">
        <w:t>employers’</w:t>
      </w:r>
      <w:r w:rsidRPr="00AD0C51">
        <w:t xml:space="preserve"> surveys that include or focus on SMEs), forecasts or foresights, tracer studies, training needs' assessments etc). Training programme evaluations, data on training provider organisations, good practices and SME self-assessment tools may also provide valuable information on access, relevance and outcomes of skills development programmes.  Given the range of stakeholders involved in SME development and in the creation of skills intelligence (eg. SME agencies, investment agencies, employment offices, training providers, sector organisations, universities, regional development agencies) relevant sources will be wide and varied. Capturing the most critical information form across the range of stakeholders is important and requires a coordinating framework to ensure a comprehensive picture of skills demand and supply and the way they match the SME community.</w:t>
      </w:r>
    </w:p>
  </w:endnote>
  <w:endnote w:id="3">
    <w:p w14:paraId="0F337BD6" w14:textId="520E29E2" w:rsidR="00CB612B" w:rsidRPr="00D47553" w:rsidRDefault="00CB612B" w:rsidP="002C36E8">
      <w:pPr>
        <w:pStyle w:val="SonnotMetni"/>
        <w:jc w:val="both"/>
        <w:rPr>
          <w:lang w:val="en-US"/>
        </w:rPr>
      </w:pPr>
      <w:r>
        <w:rPr>
          <w:rStyle w:val="SonnotBavurusu"/>
        </w:rPr>
        <w:endnoteRef/>
      </w:r>
      <w:r>
        <w:t xml:space="preserve"> </w:t>
      </w:r>
      <w:r w:rsidRPr="00D47553">
        <w:t>Gender sensitivity refers to the aim of understanding and taking account of the societal and cultural factors involved in gender-based exclusion and discrimination in the most diverse spheres of public and private life. It focuses mainly on instances of structural disadvantage in the positions and roles of women.</w:t>
      </w:r>
    </w:p>
  </w:endnote>
  <w:endnote w:id="4">
    <w:p w14:paraId="4B8BB721" w14:textId="77777777" w:rsidR="009359B6" w:rsidRPr="00380ACA" w:rsidRDefault="009359B6">
      <w:pPr>
        <w:pStyle w:val="SonnotMetni"/>
        <w:rPr>
          <w:lang w:val="en-US"/>
        </w:rPr>
      </w:pPr>
      <w:r>
        <w:rPr>
          <w:rStyle w:val="SonnotBavurusu"/>
        </w:rPr>
        <w:endnoteRef/>
      </w:r>
      <w:r>
        <w:t xml:space="preserve"> </w:t>
      </w:r>
      <w:r w:rsidRPr="00380ACA">
        <w:t xml:space="preserve">Examples of organisations that contribute to the skills intelligence are: government/public institutions, training community, business support organisations, private sector, civic interest groups, </w:t>
      </w:r>
      <w:r w:rsidRPr="002C36E8">
        <w:t xml:space="preserve">and </w:t>
      </w:r>
      <w:r w:rsidRPr="00380ACA">
        <w:t>donors.</w:t>
      </w:r>
    </w:p>
  </w:endnote>
  <w:endnote w:id="5">
    <w:p w14:paraId="13B5AEA6" w14:textId="77777777" w:rsidR="009359B6" w:rsidRPr="00C11285" w:rsidRDefault="009359B6" w:rsidP="002C36E8">
      <w:pPr>
        <w:pStyle w:val="SonnotMetni"/>
        <w:jc w:val="both"/>
        <w:rPr>
          <w:lang w:val="en-US"/>
        </w:rPr>
      </w:pPr>
      <w:r>
        <w:rPr>
          <w:rStyle w:val="SonnotBavurusu"/>
        </w:rPr>
        <w:endnoteRef/>
      </w:r>
      <w:r>
        <w:t xml:space="preserve"> </w:t>
      </w:r>
      <w:r w:rsidRPr="00C11285">
        <w:t>Examples of organisations that coordinate national skills intelligence are: employment authorities, training community, government body responsible for SME development, inter-ministerial body, business support organisation, public-private partnership. These organisation may engage other organisations (e.g. universities, research organisations, consultants) with expertise to support intelligence gathering and analysis.</w:t>
      </w:r>
    </w:p>
  </w:endnote>
  <w:endnote w:id="6">
    <w:p w14:paraId="65AE0829" w14:textId="576ADFB6" w:rsidR="00CB612B" w:rsidRPr="009C38E8" w:rsidRDefault="00CB612B" w:rsidP="002C36E8">
      <w:pPr>
        <w:pStyle w:val="SonnotMetni"/>
        <w:jc w:val="both"/>
        <w:rPr>
          <w:lang w:val="en-US"/>
        </w:rPr>
      </w:pPr>
      <w:r>
        <w:rPr>
          <w:rStyle w:val="SonnotBavurusu"/>
        </w:rPr>
        <w:endnoteRef/>
      </w:r>
      <w:r>
        <w:t xml:space="preserve"> </w:t>
      </w:r>
      <w:r w:rsidRPr="009C38E8">
        <w:t>Each year all pre-accession countries submit an annual economic reform programme (ERP) to the European Commission. The ERP includes plans to boost economic growth, competitiveness and sectoral reforms. The report represents the country’s policy position and plans to improve in a range of areas including business environment, skills and employment. Skills intelligence is an important feature of each ERP within the wider drive to improve SME performance, competitiveness and employment.</w:t>
      </w:r>
    </w:p>
  </w:endnote>
  <w:endnote w:id="7">
    <w:p w14:paraId="73C210BA" w14:textId="77777777" w:rsidR="00CB612B" w:rsidRPr="00514B3B" w:rsidRDefault="00CB612B" w:rsidP="002C36E8">
      <w:pPr>
        <w:pStyle w:val="SonnotMetni"/>
        <w:jc w:val="both"/>
        <w:rPr>
          <w:lang w:val="en-US"/>
        </w:rPr>
      </w:pPr>
      <w:r>
        <w:rPr>
          <w:rStyle w:val="SonnotBavurusu"/>
        </w:rPr>
        <w:endnoteRef/>
      </w:r>
      <w:r>
        <w:t xml:space="preserve"> </w:t>
      </w:r>
      <w:r w:rsidRPr="00514B3B">
        <w:t>Training Needs Analysis: training is more effective when it specifically reflects the needs of SMEs. This is particularly important given that budgets and time allocation for training within SMEs is often limited. Training needs analysis ensures training is targeted to meet the specific interests of the SMEs and its staff.  It is increasingly important given evolving technologies and changing markets. Training needs may be managerial, vocational or regulatory as well as competences (e.g. digital).</w:t>
      </w:r>
    </w:p>
  </w:endnote>
  <w:endnote w:id="8">
    <w:p w14:paraId="75F87BCF" w14:textId="77777777" w:rsidR="009359B6" w:rsidRPr="00C11285" w:rsidRDefault="009359B6" w:rsidP="009359B6">
      <w:pPr>
        <w:pStyle w:val="SonnotMetni"/>
        <w:jc w:val="both"/>
        <w:rPr>
          <w:lang w:val="en-US"/>
        </w:rPr>
      </w:pPr>
      <w:r>
        <w:rPr>
          <w:rStyle w:val="SonnotBavurusu"/>
        </w:rPr>
        <w:endnoteRef/>
      </w:r>
      <w:r>
        <w:t xml:space="preserve"> </w:t>
      </w:r>
      <w:r w:rsidRPr="00C11285">
        <w:t>Examples of training providers are: VET schools and training centres, universities, sector training initiatives, regional/local economic development agencies</w:t>
      </w:r>
    </w:p>
  </w:endnote>
  <w:endnote w:id="9">
    <w:p w14:paraId="20CF883B" w14:textId="0C8F67B1" w:rsidR="00CB612B" w:rsidRPr="00514B3B" w:rsidRDefault="00CB612B" w:rsidP="002C36E8">
      <w:pPr>
        <w:pStyle w:val="SonnotMetni"/>
        <w:jc w:val="both"/>
        <w:rPr>
          <w:lang w:val="en-US"/>
        </w:rPr>
      </w:pPr>
      <w:r>
        <w:rPr>
          <w:rStyle w:val="SonnotBavurusu"/>
        </w:rPr>
        <w:endnoteRef/>
      </w:r>
      <w:r>
        <w:t xml:space="preserve"> </w:t>
      </w:r>
      <w:r w:rsidRPr="00514B3B">
        <w:t xml:space="preserve">Skills anticipation: actions taken to identify future skills requirements of any SMEs, sectors, as well as skills requirements at local, regional or national levels. </w:t>
      </w:r>
    </w:p>
  </w:endnote>
  <w:endnote w:id="10">
    <w:p w14:paraId="7704C31C" w14:textId="0656021C" w:rsidR="00CB612B" w:rsidRPr="00DB6497" w:rsidRDefault="00CB612B" w:rsidP="002C36E8">
      <w:pPr>
        <w:pStyle w:val="SonnotMetni"/>
        <w:jc w:val="both"/>
        <w:rPr>
          <w:lang w:val="en-US"/>
        </w:rPr>
      </w:pPr>
      <w:r>
        <w:rPr>
          <w:rStyle w:val="SonnotBavurusu"/>
        </w:rPr>
        <w:endnoteRef/>
      </w:r>
      <w:r>
        <w:t xml:space="preserve"> </w:t>
      </w:r>
      <w:r w:rsidRPr="00DB6497">
        <w:t>Training: refers to any form of human capital development with the objective to improve the capacity of management and staff of SMEs. This can include school-based vocational training, on-the-job training provided by SMEs, self-learning, MOOCs, businesses-learning-from-businesses, know-how transfer, coaching and mentoring.</w:t>
      </w:r>
    </w:p>
  </w:endnote>
  <w:endnote w:id="11">
    <w:p w14:paraId="72D42315" w14:textId="0476F3D8" w:rsidR="00CB612B" w:rsidRPr="00D41622" w:rsidRDefault="00CB612B" w:rsidP="002C36E8">
      <w:pPr>
        <w:pStyle w:val="SonnotMetni"/>
        <w:jc w:val="both"/>
        <w:rPr>
          <w:lang w:val="en-US"/>
        </w:rPr>
      </w:pPr>
      <w:r>
        <w:rPr>
          <w:rStyle w:val="SonnotBavurusu"/>
        </w:rPr>
        <w:endnoteRef/>
      </w:r>
      <w:r>
        <w:t xml:space="preserve"> </w:t>
      </w:r>
      <w:r w:rsidRPr="00D41622">
        <w:t>Good</w:t>
      </w:r>
      <w:r w:rsidR="00E8512E">
        <w:t xml:space="preserve"> practice provides an important</w:t>
      </w:r>
      <w:r w:rsidRPr="00D41622">
        <w:t xml:space="preserve"> reference to policymakers as at what type of training works well and at what cost. It also acts as a useful reference for other training providers encouraging improvement and innovation to existing training practice. Criteria for good practices can vary.</w:t>
      </w:r>
      <w:r>
        <w:t xml:space="preserve"> </w:t>
      </w:r>
      <w:r w:rsidRPr="00D41622">
        <w:t xml:space="preserve">By way of example, ETF has 5 criteria to define good practice: more info </w:t>
      </w:r>
      <w:r>
        <w:t xml:space="preserve">about </w:t>
      </w:r>
      <w:r w:rsidRPr="002C36E8">
        <w:t xml:space="preserve">ETF good practice awards in ETF Open Space </w:t>
      </w:r>
      <w:hyperlink r:id="rId1" w:history="1">
        <w:r w:rsidRPr="002C36E8">
          <w:rPr>
            <w:rStyle w:val="Kpr"/>
            <w:color w:val="auto"/>
          </w:rPr>
          <w:t>https://openspace.etf.europa.eu/wikis/good-practice-training-award-2018</w:t>
        </w:r>
      </w:hyperlink>
      <w:r>
        <w:t xml:space="preserve"> </w:t>
      </w:r>
      <w:r w:rsidRPr="00A565DB">
        <w:t xml:space="preserve"> </w:t>
      </w:r>
    </w:p>
  </w:endnote>
  <w:endnote w:id="12">
    <w:p w14:paraId="4B006B6C" w14:textId="32FC94D2" w:rsidR="00CB612B" w:rsidRPr="00FE3B8E" w:rsidRDefault="00CB612B" w:rsidP="002C36E8">
      <w:pPr>
        <w:pStyle w:val="SonnotMetni"/>
        <w:jc w:val="both"/>
        <w:rPr>
          <w:lang w:val="en-US"/>
        </w:rPr>
      </w:pPr>
      <w:r>
        <w:rPr>
          <w:rStyle w:val="SonnotBavurusu"/>
        </w:rPr>
        <w:endnoteRef/>
      </w:r>
      <w:r>
        <w:t xml:space="preserve"> </w:t>
      </w:r>
      <w:r w:rsidRPr="00FE3B8E">
        <w:t>Policy-making refers to any activity involving public administration, private sector and other interest groups (e.g. women entrepreneurs) that results in a decision or action to move forward in a particular area of public interest and led by a public institution. For example, skills intelligence can help a) shape curriculum in vocational training, b) focus resources for self-employment training to specific groups or localities, c) define a training plan for SME clusters, d) support retraining programmes for support enterprise restructuring, e) with policy discussions on start-up training for refugees or migrants.</w:t>
      </w:r>
    </w:p>
  </w:endnote>
  <w:endnote w:id="13">
    <w:p w14:paraId="63FB64F8" w14:textId="5AD9A129" w:rsidR="00CB612B" w:rsidRPr="00D41622" w:rsidRDefault="00CB612B" w:rsidP="002C36E8">
      <w:pPr>
        <w:pStyle w:val="SonnotMetni"/>
        <w:jc w:val="both"/>
        <w:rPr>
          <w:lang w:val="en-US"/>
        </w:rPr>
      </w:pPr>
      <w:r>
        <w:rPr>
          <w:rStyle w:val="SonnotBavurusu"/>
        </w:rPr>
        <w:endnoteRef/>
      </w:r>
      <w:r>
        <w:t xml:space="preserve"> </w:t>
      </w:r>
      <w:r w:rsidRPr="00D41622">
        <w:t>Goo</w:t>
      </w:r>
      <w:r w:rsidR="00E8512E">
        <w:t>d practice provides an important</w:t>
      </w:r>
      <w:r w:rsidRPr="00D41622">
        <w:t xml:space="preserve"> reference to policymakers as at what type of training works well and at what cost. It also acts as a useful reference for other training providers encouraging improvement and innovation to existing training practice. Criteria for good practices can vary.</w:t>
      </w:r>
      <w:r>
        <w:t xml:space="preserve"> </w:t>
      </w:r>
      <w:r w:rsidRPr="00D41622">
        <w:t xml:space="preserve">By way of example, ETF has 5 criteria to define good practice: more info </w:t>
      </w:r>
      <w:r>
        <w:t xml:space="preserve">about </w:t>
      </w:r>
      <w:r w:rsidRPr="002C36E8">
        <w:t xml:space="preserve">ETF good practice awards in ETF Open Space </w:t>
      </w:r>
      <w:hyperlink r:id="rId2" w:history="1">
        <w:r w:rsidRPr="002C36E8">
          <w:rPr>
            <w:rStyle w:val="Kpr"/>
            <w:color w:val="auto"/>
          </w:rPr>
          <w:t>https://openspace.etf.europa.eu/wikis/good-practice-training-award-2018</w:t>
        </w:r>
      </w:hyperlink>
      <w:r>
        <w:t xml:space="preserve"> </w:t>
      </w:r>
      <w:r w:rsidRPr="00A565DB">
        <w:t xml:space="preserve"> </w:t>
      </w:r>
    </w:p>
  </w:endnote>
  <w:endnote w:id="14">
    <w:p w14:paraId="399ACA27" w14:textId="77777777" w:rsidR="009359B6" w:rsidRPr="00526C35" w:rsidRDefault="009359B6" w:rsidP="002C36E8">
      <w:pPr>
        <w:pStyle w:val="SonnotMetni"/>
        <w:jc w:val="both"/>
        <w:rPr>
          <w:lang w:val="en-US"/>
        </w:rPr>
      </w:pPr>
      <w:r>
        <w:rPr>
          <w:rStyle w:val="SonnotBavurusu"/>
        </w:rPr>
        <w:endnoteRef/>
      </w:r>
      <w:r>
        <w:t xml:space="preserve"> </w:t>
      </w:r>
      <w:r w:rsidRPr="00526C35">
        <w:t>Examples of policy areas that are addressing SME skills intelligence: education and training policies, employment policies, private sector development policies, regional development policy, active labour market programmes, migration policies</w:t>
      </w:r>
    </w:p>
  </w:endnote>
  <w:endnote w:id="15">
    <w:p w14:paraId="002C861D" w14:textId="416837EC" w:rsidR="00C729ED" w:rsidRPr="00947836" w:rsidRDefault="00C729ED" w:rsidP="002C36E8">
      <w:pPr>
        <w:pStyle w:val="SonnotMetni"/>
        <w:jc w:val="both"/>
        <w:rPr>
          <w:lang w:val="en-US"/>
        </w:rPr>
      </w:pPr>
      <w:r>
        <w:rPr>
          <w:rStyle w:val="SonnotBavurusu"/>
        </w:rPr>
        <w:endnoteRef/>
      </w:r>
      <w:r>
        <w:t xml:space="preserve"> </w:t>
      </w:r>
      <w:r w:rsidRPr="00947836">
        <w:t>A web-based platform is a website providing information on training programmes (SME agency website) and possibly with hyperlinks to other websites with information on more specific training (regional development agencies). Ideally, these information areas should allow for SMEs provide feedback on training provided.</w:t>
      </w:r>
    </w:p>
  </w:endnote>
  <w:endnote w:id="16">
    <w:p w14:paraId="36F83AB0" w14:textId="3F948314" w:rsidR="00C729ED" w:rsidRPr="0090010F" w:rsidRDefault="00C729ED" w:rsidP="002C36E8">
      <w:pPr>
        <w:pStyle w:val="SonnotMetni"/>
        <w:jc w:val="both"/>
        <w:rPr>
          <w:lang w:val="en-US"/>
        </w:rPr>
      </w:pPr>
      <w:r>
        <w:rPr>
          <w:rStyle w:val="SonnotBavurusu"/>
        </w:rPr>
        <w:endnoteRef/>
      </w:r>
      <w:r>
        <w:t xml:space="preserve"> </w:t>
      </w:r>
      <w:r w:rsidRPr="0090010F">
        <w:t xml:space="preserve">Economic Reform Programmes may refer to broad sector (e.g. industry, services) or specific sectors (e.g. tourism, agriculture, transport). This question focuses on if and to what extent training is highlighted as an issue at broad-sector or specific sector level. </w:t>
      </w:r>
      <w:r w:rsidRPr="002C36E8">
        <w:t>For more information see here</w:t>
      </w:r>
      <w:r>
        <w:t xml:space="preserve">: </w:t>
      </w:r>
      <w:hyperlink r:id="rId3" w:history="1">
        <w:r w:rsidRPr="002C36E8">
          <w:rPr>
            <w:rStyle w:val="Kpr"/>
            <w:color w:val="auto"/>
          </w:rPr>
          <w:t>https://ec.europa.eu/neighbourhood-enlargement/policy/policy-highlights/economic-governance_en</w:t>
        </w:r>
      </w:hyperlink>
      <w:r>
        <w:t xml:space="preserve"> </w:t>
      </w:r>
    </w:p>
  </w:endnote>
  <w:endnote w:id="17">
    <w:p w14:paraId="2B785B42" w14:textId="58127788" w:rsidR="00C729ED" w:rsidRPr="009768EC" w:rsidRDefault="00C729ED" w:rsidP="002C36E8">
      <w:pPr>
        <w:pStyle w:val="SonnotMetni"/>
        <w:jc w:val="both"/>
        <w:rPr>
          <w:lang w:val="en-US"/>
        </w:rPr>
      </w:pPr>
      <w:r>
        <w:rPr>
          <w:rStyle w:val="SonnotBavurusu"/>
        </w:rPr>
        <w:endnoteRef/>
      </w:r>
      <w:r>
        <w:t xml:space="preserve"> </w:t>
      </w:r>
      <w:r w:rsidRPr="009768EC">
        <w:t>Green skills refers to any type of training which helps an SME make better use of energy resources, encourages recycling or prompts business ideas and development which have a positive effect on the environment.</w:t>
      </w:r>
      <w:r>
        <w:t xml:space="preserve"> </w:t>
      </w:r>
      <w:r w:rsidRPr="002C36E8">
        <w:t xml:space="preserve">For more insight, see the European Green Deal </w:t>
      </w:r>
      <w:hyperlink r:id="rId4" w:history="1">
        <w:r w:rsidRPr="002C36E8">
          <w:rPr>
            <w:rStyle w:val="Kpr"/>
            <w:color w:val="auto"/>
          </w:rPr>
          <w:t>https://ec.europa.eu/info/strategy/priorities-2019-2024/european-green-deal_en</w:t>
        </w:r>
      </w:hyperlink>
      <w:r w:rsidRPr="002C36E8">
        <w:t xml:space="preserve"> and also 2020 EU Guidelines for the Implementation of the Green Agenda for the Western Balkans</w:t>
      </w:r>
      <w:r>
        <w:t xml:space="preserve">. </w:t>
      </w:r>
      <w:hyperlink r:id="rId5" w:history="1">
        <w:r w:rsidRPr="002C36E8">
          <w:rPr>
            <w:rStyle w:val="Kpr"/>
            <w:color w:val="auto"/>
          </w:rPr>
          <w:t>https://ec.europa.eu/neighbourhood-enlargement/sites/default/files/green_agenda_for_the_western_balkans_en_0.pdf</w:t>
        </w:r>
      </w:hyperlink>
      <w:r>
        <w:t xml:space="preserve">  </w:t>
      </w:r>
    </w:p>
  </w:endnote>
  <w:endnote w:id="18">
    <w:p w14:paraId="3B03E370" w14:textId="5BD4DB3C" w:rsidR="00C729ED" w:rsidRPr="009768EC" w:rsidRDefault="00C729ED" w:rsidP="0050775E">
      <w:pPr>
        <w:pStyle w:val="SonnotMetni"/>
        <w:jc w:val="both"/>
        <w:rPr>
          <w:lang w:val="en-US"/>
        </w:rPr>
      </w:pPr>
      <w:r>
        <w:rPr>
          <w:rStyle w:val="SonnotBavurusu"/>
        </w:rPr>
        <w:endnoteRef/>
      </w:r>
      <w:r>
        <w:t xml:space="preserve"> Digital</w:t>
      </w:r>
      <w:r w:rsidRPr="009768EC">
        <w:t xml:space="preserve"> skills refers to any type of training which</w:t>
      </w:r>
      <w:r>
        <w:t xml:space="preserve"> helps</w:t>
      </w:r>
      <w:r w:rsidRPr="009768EC">
        <w:t xml:space="preserve"> SME</w:t>
      </w:r>
      <w:r>
        <w:t xml:space="preserve">s </w:t>
      </w:r>
      <w:r w:rsidRPr="00547512">
        <w:t>become more efficient, innovative and responsive to clients’ needs</w:t>
      </w:r>
      <w:r>
        <w:t xml:space="preserve"> through digital technologies and at the same time enable SMEs to </w:t>
      </w:r>
      <w:r w:rsidRPr="00547512">
        <w:t>keep up with the newest technologies and regularly upskill</w:t>
      </w:r>
      <w:r>
        <w:t xml:space="preserve"> their employees</w:t>
      </w:r>
      <w:r w:rsidRPr="00547512">
        <w:t xml:space="preserve"> to stay competitive on the market.</w:t>
      </w:r>
      <w:r>
        <w:t xml:space="preserve"> </w:t>
      </w:r>
      <w:hyperlink r:id="rId6" w:history="1">
        <w:r w:rsidRPr="00757E45">
          <w:rPr>
            <w:rStyle w:val="Kpr"/>
          </w:rPr>
          <w:t>https://digital-skills-jobs.europa.eu/en</w:t>
        </w:r>
      </w:hyperlink>
      <w:r>
        <w:t xml:space="preserve"> </w:t>
      </w:r>
    </w:p>
  </w:endnote>
  <w:endnote w:id="19">
    <w:p w14:paraId="01A8453C" w14:textId="09867057" w:rsidR="00C729ED" w:rsidRPr="002D1E77" w:rsidRDefault="00C729ED" w:rsidP="002C36E8">
      <w:pPr>
        <w:pStyle w:val="SonnotMetni"/>
        <w:jc w:val="both"/>
        <w:rPr>
          <w:lang w:val="en-US"/>
        </w:rPr>
      </w:pPr>
      <w:r>
        <w:rPr>
          <w:rStyle w:val="SonnotBavurusu"/>
        </w:rPr>
        <w:endnoteRef/>
      </w:r>
      <w:r>
        <w:t xml:space="preserve"> </w:t>
      </w:r>
      <w:r w:rsidRPr="002D1E77">
        <w:t>Circular economy: in contrast to the linear economy, where SME make products and the consumer uses them and then deposes them, in a circular economy goods are designed and produced so that they can be repaired rather than replaced. The objective is to reduce waste, emission and energy.</w:t>
      </w:r>
      <w:r>
        <w:t xml:space="preserve"> For more insight through the European Circular Economy Action Plan see here: </w:t>
      </w:r>
      <w:hyperlink r:id="rId7" w:anchor=":~:text=The%20EU's%20new%20circular%20action,(CEAP)%20in%20March%202020.&amp;text=The%20EU's%20transition%20to%20a,create%20sustainable%20growth%20and%20jobs" w:history="1">
        <w:r w:rsidRPr="002C36E8">
          <w:rPr>
            <w:rStyle w:val="Kpr"/>
            <w:color w:val="auto"/>
          </w:rPr>
          <w:t>https://ec.europa.eu/environment/strategy/circular-economy-action-plan_en#:~:text=The%20EU's%20new%20circular%20action,(CEAP)%20in%20March%202020.&amp;text=The%20EU's%20transition%20to%20a,create%20sustainable%20growth%20and%20jobs</w:t>
        </w:r>
      </w:hyperlink>
      <w:r w:rsidRPr="00727101">
        <w:t>.</w:t>
      </w:r>
      <w:r>
        <w:t xml:space="preserve"> </w:t>
      </w:r>
    </w:p>
  </w:endnote>
  <w:endnote w:id="20">
    <w:p w14:paraId="5522B2F9" w14:textId="66600290" w:rsidR="00C729ED" w:rsidRPr="00A5487C" w:rsidRDefault="00C729ED" w:rsidP="002C36E8">
      <w:pPr>
        <w:pStyle w:val="SonnotMetni"/>
        <w:jc w:val="both"/>
        <w:rPr>
          <w:lang w:val="en-US"/>
        </w:rPr>
      </w:pPr>
      <w:r>
        <w:rPr>
          <w:rStyle w:val="SonnotBavurusu"/>
        </w:rPr>
        <w:endnoteRef/>
      </w:r>
      <w:r>
        <w:t xml:space="preserve"> </w:t>
      </w:r>
      <w:r w:rsidRPr="00A5487C">
        <w:t>Pre-start up: those who do not yet have a well</w:t>
      </w:r>
      <w:r w:rsidRPr="002C36E8">
        <w:t>-</w:t>
      </w:r>
      <w:r w:rsidRPr="00A5487C">
        <w:t>developed business idea but are thinking about setting up a business</w:t>
      </w:r>
      <w:r>
        <w:t xml:space="preserve"> </w:t>
      </w:r>
    </w:p>
  </w:endnote>
  <w:endnote w:id="21">
    <w:p w14:paraId="266B20CF" w14:textId="68405443" w:rsidR="00C729ED" w:rsidRPr="00A5487C" w:rsidRDefault="00C729ED" w:rsidP="002C36E8">
      <w:pPr>
        <w:pStyle w:val="SonnotMetni"/>
        <w:jc w:val="both"/>
        <w:rPr>
          <w:lang w:val="en-US"/>
        </w:rPr>
      </w:pPr>
      <w:r>
        <w:rPr>
          <w:rStyle w:val="SonnotBavurusu"/>
        </w:rPr>
        <w:endnoteRef/>
      </w:r>
      <w:r>
        <w:t xml:space="preserve"> </w:t>
      </w:r>
      <w:r w:rsidRPr="00A5487C">
        <w:t>Re-starts: those who had a business but it failed and they are starting again</w:t>
      </w:r>
      <w:r>
        <w:t xml:space="preserve"> </w:t>
      </w:r>
    </w:p>
  </w:endnote>
  <w:endnote w:id="22">
    <w:p w14:paraId="37E5FB16" w14:textId="6FAA188C" w:rsidR="00C729ED" w:rsidRPr="00BE1E35" w:rsidRDefault="00C729ED" w:rsidP="002C36E8">
      <w:pPr>
        <w:pStyle w:val="SonnotMetni"/>
        <w:jc w:val="both"/>
        <w:rPr>
          <w:lang w:val="en-US"/>
        </w:rPr>
      </w:pPr>
      <w:r>
        <w:rPr>
          <w:rStyle w:val="SonnotBavurusu"/>
        </w:rPr>
        <w:endnoteRef/>
      </w:r>
      <w:r>
        <w:t xml:space="preserve"> </w:t>
      </w:r>
      <w:r w:rsidRPr="00BE1E35">
        <w:t>SMEs with growth potential are more likely to generate jobs and revenue for the national exchequer. They also tend to be more innovative and more international. There is no definition of an SME with growth potential. However, in the SBA respondents should highlight if financial support or incentives are available for training for businesses that have the intention to grow their business for example in terms of turnover or by hiring more staff (exclusive of start-ups). Incentives may include : subsidies or tax concessions for the purpose of training in SMEs, measures to encourage collaboration between SMEs on training through e.g. pooling resources and networking</w:t>
      </w:r>
    </w:p>
  </w:endnote>
  <w:endnote w:id="23">
    <w:p w14:paraId="2A897794" w14:textId="45B843AD" w:rsidR="00C729ED" w:rsidRPr="00BE1E35" w:rsidRDefault="00C729ED" w:rsidP="002C36E8">
      <w:pPr>
        <w:pStyle w:val="SonnotMetni"/>
        <w:jc w:val="both"/>
        <w:rPr>
          <w:lang w:val="en-US"/>
        </w:rPr>
      </w:pPr>
      <w:r>
        <w:rPr>
          <w:rStyle w:val="SonnotBavurusu"/>
        </w:rPr>
        <w:endnoteRef/>
      </w:r>
      <w:r>
        <w:t xml:space="preserve"> This question asks for d</w:t>
      </w:r>
      <w:r w:rsidRPr="00BE1E35">
        <w:t>etails on training programmes for SMEs that are addressing topics related to trading with the EU single market (e.g. export plans for European Market, European entrepreneurial culture, EU market standards, ...).</w:t>
      </w:r>
      <w:r>
        <w:t xml:space="preserve"> </w:t>
      </w:r>
      <w:r w:rsidRPr="00BE1E35">
        <w:t>For the pre-accession region</w:t>
      </w:r>
      <w:r>
        <w:t>,</w:t>
      </w:r>
      <w:r w:rsidRPr="00BE1E35">
        <w:t xml:space="preserve"> trading with the EU Single Market is an objective specifically tied to future EU integration. Support to SMEs, in particular in terms of financing or incentives</w:t>
      </w:r>
      <w:r>
        <w:t>,</w:t>
      </w:r>
      <w:r w:rsidRPr="00BE1E35">
        <w:t xml:space="preserve"> provides an opportunity for SMEs to trade with the EU</w:t>
      </w:r>
      <w:r>
        <w:t xml:space="preserve"> (</w:t>
      </w:r>
      <w:hyperlink r:id="rId8" w:history="1">
        <w:r w:rsidRPr="002C36E8">
          <w:rPr>
            <w:rStyle w:val="Kpr"/>
            <w:color w:val="auto"/>
          </w:rPr>
          <w:t>https://ec.europa.eu/growth/smes/access-to-markets/internationalisation_en</w:t>
        </w:r>
      </w:hyperlink>
      <w:r>
        <w:t xml:space="preserve">). </w:t>
      </w:r>
      <w:r w:rsidRPr="00BE1E35">
        <w:t xml:space="preserve"> </w:t>
      </w:r>
    </w:p>
  </w:endnote>
  <w:endnote w:id="24">
    <w:p w14:paraId="523114FD" w14:textId="30227317" w:rsidR="00C729ED" w:rsidRPr="00907367" w:rsidRDefault="00C729ED" w:rsidP="002C36E8">
      <w:pPr>
        <w:pStyle w:val="SonnotMetni"/>
        <w:jc w:val="both"/>
        <w:rPr>
          <w:lang w:val="en-US"/>
        </w:rPr>
      </w:pPr>
      <w:r>
        <w:rPr>
          <w:rStyle w:val="SonnotBavurusu"/>
        </w:rPr>
        <w:endnoteRef/>
      </w:r>
      <w:r>
        <w:t xml:space="preserve"> </w:t>
      </w:r>
      <w:r w:rsidRPr="00907367">
        <w:t>Put simply, a family business is one where a number of members of the same family are involved as major owners or managers of the business. Family businesses account for over 60% of all companies in Europe and therefore play an important role in the EU economy.</w:t>
      </w:r>
      <w:r>
        <w:t xml:space="preserve"> For information see </w:t>
      </w:r>
      <w:hyperlink r:id="rId9" w:history="1">
        <w:r w:rsidRPr="002C36E8">
          <w:rPr>
            <w:rStyle w:val="Kpr"/>
            <w:color w:val="auto"/>
          </w:rPr>
          <w:t>https://ec.europa.eu/growth/smes/supporting-entrepreneurship/family-business_en</w:t>
        </w:r>
      </w:hyperlink>
      <w:r>
        <w:t xml:space="preserve"> </w:t>
      </w:r>
    </w:p>
  </w:endnote>
  <w:endnote w:id="25">
    <w:p w14:paraId="5683282C" w14:textId="000C9B05" w:rsidR="00C729ED" w:rsidRPr="00CB612B" w:rsidRDefault="00C729ED" w:rsidP="002C36E8">
      <w:pPr>
        <w:pStyle w:val="SonnotMetni"/>
        <w:jc w:val="both"/>
      </w:pPr>
      <w:r>
        <w:rPr>
          <w:rStyle w:val="SonnotBavurusu"/>
        </w:rPr>
        <w:endnoteRef/>
      </w:r>
      <w:r>
        <w:t xml:space="preserve"> </w:t>
      </w:r>
      <w:r w:rsidRPr="002C36E8">
        <w:t xml:space="preserve">SMEs can also find it hard to develop intellectual property (IP) strategies to protect their R&amp;D investments and raise growth capital, even though these are crucial in the twin transitions. Only 9% of SMEs protect their IP, as they are unaware of EU and national IP initiatives or fear the complexity and expense of acquiring and enforcing them. IP is increasingly important for digitalisation. (EU SME Strategy for a Sustainable and Digital Europe </w:t>
      </w:r>
      <w:hyperlink r:id="rId10" w:history="1">
        <w:r w:rsidRPr="002C36E8">
          <w:rPr>
            <w:rStyle w:val="Kpr"/>
            <w:color w:val="auto"/>
          </w:rPr>
          <w:t>https://ec.europa.eu/info/sites/default/files/communication-sme-strategy-march-2020_en.pdf</w:t>
        </w:r>
      </w:hyperlink>
      <w:r w:rsidRPr="00641912">
        <w:t>)</w:t>
      </w:r>
    </w:p>
  </w:endnote>
  <w:endnote w:id="26">
    <w:p w14:paraId="588C5EC2" w14:textId="42AAE6B2" w:rsidR="00C729ED" w:rsidRPr="004F7F45" w:rsidRDefault="00C729ED" w:rsidP="002C36E8">
      <w:pPr>
        <w:pStyle w:val="SonnotMetni"/>
        <w:jc w:val="both"/>
        <w:rPr>
          <w:lang w:val="en-US"/>
        </w:rPr>
      </w:pPr>
      <w:r>
        <w:rPr>
          <w:rStyle w:val="SonnotBavurusu"/>
        </w:rPr>
        <w:endnoteRef/>
      </w:r>
      <w:r>
        <w:t xml:space="preserve"> </w:t>
      </w:r>
      <w:r w:rsidRPr="004F7F45">
        <w:t>Investment readiness refers to a SME’s attractiveness and potential to engage financial support to meet business development needs. SME support institutions have an important role in supporting SMEs to meet investment readiness criteria e.g. management capacity, business plan, market opportunity. This question addresses the capacity of SME support institutions (not SMEs) to help firms in meeting the criteria for investment.</w:t>
      </w:r>
      <w:r>
        <w:t xml:space="preserve"> </w:t>
      </w:r>
    </w:p>
  </w:endnote>
  <w:endnote w:id="27">
    <w:p w14:paraId="736AF565" w14:textId="1576C623" w:rsidR="00C729ED" w:rsidRPr="004F7F45" w:rsidRDefault="00C729ED" w:rsidP="002C36E8">
      <w:pPr>
        <w:pStyle w:val="SonnotMetni"/>
        <w:jc w:val="both"/>
        <w:rPr>
          <w:lang w:val="en-US"/>
        </w:rPr>
      </w:pPr>
      <w:r>
        <w:rPr>
          <w:rStyle w:val="SonnotBavurusu"/>
        </w:rPr>
        <w:endnoteRef/>
      </w:r>
      <w:r>
        <w:t xml:space="preserve"> </w:t>
      </w:r>
      <w:r w:rsidRPr="004F7F45">
        <w:t>Put simply, supply chain refers to a process of how a product is designed, manufactured and delivered to a customer through the cumulative effort of multiple businesses and support organisations (e.g. information, advisory, R&amp;D). Global supply chains involve a complex web of logistics and management operations within an SME as well as between SMEs across difference countries requiring coordination across all aspects of business (e.g. marketing, sales, product design, finance, technology) and where training is important for SMEs to effectively contribute to the supply chain.</w:t>
      </w:r>
      <w:r>
        <w:t xml:space="preserve"> </w:t>
      </w:r>
    </w:p>
  </w:endnote>
  <w:endnote w:id="28">
    <w:p w14:paraId="10B3424E" w14:textId="258AEA0B" w:rsidR="00C729ED" w:rsidRPr="00556478" w:rsidRDefault="00C729ED" w:rsidP="002C36E8">
      <w:pPr>
        <w:pStyle w:val="SonnotMetni"/>
        <w:jc w:val="both"/>
        <w:rPr>
          <w:lang w:val="en-US"/>
        </w:rPr>
      </w:pPr>
      <w:r>
        <w:rPr>
          <w:rStyle w:val="SonnotBavurusu"/>
        </w:rPr>
        <w:endnoteRef/>
      </w:r>
      <w:r>
        <w:t xml:space="preserve"> </w:t>
      </w:r>
      <w:r w:rsidRPr="00556478">
        <w:t>Digital economy: today’s economy comprises countless on-line connections redefining how SMEs work, how they interact and particularly how they reach customers. Digital skills are therefore critical to SMEs in enhancing performance but will be more critical</w:t>
      </w:r>
      <w:r>
        <w:t xml:space="preserve">. For more information see </w:t>
      </w:r>
    </w:p>
  </w:endnote>
  <w:endnote w:id="29">
    <w:p w14:paraId="2F15097F" w14:textId="562FFF8C" w:rsidR="00C729ED" w:rsidRPr="002C36E8" w:rsidRDefault="00C729ED" w:rsidP="002C36E8">
      <w:pPr>
        <w:pStyle w:val="SonnotMetni"/>
        <w:jc w:val="both"/>
        <w:rPr>
          <w:lang w:val="en-US"/>
        </w:rPr>
      </w:pPr>
      <w:r>
        <w:rPr>
          <w:rStyle w:val="SonnotBavurusu"/>
        </w:rPr>
        <w:endnoteRef/>
      </w:r>
      <w:r>
        <w:t xml:space="preserve"> </w:t>
      </w:r>
      <w:r w:rsidRPr="00BB5691">
        <w:t xml:space="preserve">Examples of digital skills include: </w:t>
      </w:r>
      <w:r w:rsidRPr="002C36E8">
        <w:t>digital sales</w:t>
      </w:r>
      <w:r w:rsidRPr="00BB5691">
        <w:t xml:space="preserve">, digital marketing, use of social media, </w:t>
      </w:r>
      <w:r w:rsidRPr="002C36E8">
        <w:t>data analytics and/</w:t>
      </w:r>
      <w:r w:rsidRPr="00BB5691">
        <w:t xml:space="preserve">or big data analytics, app development, </w:t>
      </w:r>
      <w:r w:rsidRPr="002C36E8">
        <w:t xml:space="preserve">cybersecurity/online safety  </w:t>
      </w:r>
    </w:p>
  </w:endnote>
  <w:endnote w:id="30">
    <w:p w14:paraId="0EFBAB20" w14:textId="54E0F37A" w:rsidR="00C729ED" w:rsidRPr="00EB65FB" w:rsidRDefault="00C729ED" w:rsidP="002C36E8">
      <w:pPr>
        <w:pStyle w:val="SonnotMetni"/>
        <w:jc w:val="both"/>
        <w:rPr>
          <w:lang w:val="en-US"/>
        </w:rPr>
      </w:pPr>
      <w:r>
        <w:rPr>
          <w:rStyle w:val="SonnotBavurusu"/>
        </w:rPr>
        <w:endnoteRef/>
      </w:r>
      <w:r>
        <w:t xml:space="preserve"> For information see </w:t>
      </w:r>
      <w:hyperlink r:id="rId11" w:history="1">
        <w:r w:rsidRPr="002C36E8">
          <w:rPr>
            <w:rStyle w:val="Kpr"/>
            <w:color w:val="auto"/>
          </w:rPr>
          <w:t>https://ec.europa.eu/digital-single-market/en/</w:t>
        </w:r>
      </w:hyperlink>
      <w:r>
        <w:t xml:space="preserve"> </w:t>
      </w:r>
    </w:p>
  </w:endnote>
  <w:endnote w:id="31">
    <w:p w14:paraId="2AA1674A" w14:textId="05904FDF" w:rsidR="00C729ED" w:rsidRPr="00EB65FB" w:rsidRDefault="00C729ED" w:rsidP="002C36E8">
      <w:pPr>
        <w:pStyle w:val="SonnotMetni"/>
        <w:jc w:val="both"/>
        <w:rPr>
          <w:lang w:val="en-US"/>
        </w:rPr>
      </w:pPr>
      <w:r>
        <w:rPr>
          <w:rStyle w:val="SonnotBavurusu"/>
        </w:rPr>
        <w:endnoteRef/>
      </w:r>
      <w:r>
        <w:t xml:space="preserve"> </w:t>
      </w:r>
      <w:r w:rsidRPr="00EB65FB">
        <w:t xml:space="preserve">On-line or e-training provision happens through for example  MOOCs, </w:t>
      </w:r>
      <w:r>
        <w:t xml:space="preserve">online communities or networks, </w:t>
      </w:r>
      <w:r w:rsidRPr="00EB65FB">
        <w:t>webinars, on-line checklists, forums, …</w:t>
      </w:r>
    </w:p>
  </w:endnote>
  <w:endnote w:id="32">
    <w:p w14:paraId="382BB7FE" w14:textId="3DDE85A9" w:rsidR="00C729ED" w:rsidRPr="00AB4F3F" w:rsidRDefault="00C729ED" w:rsidP="002C36E8">
      <w:pPr>
        <w:pStyle w:val="SonnotMetni"/>
        <w:jc w:val="both"/>
        <w:rPr>
          <w:lang w:val="en-US"/>
        </w:rPr>
      </w:pPr>
      <w:r>
        <w:rPr>
          <w:rStyle w:val="SonnotBavurusu"/>
        </w:rPr>
        <w:endnoteRef/>
      </w:r>
      <w:r>
        <w:t xml:space="preserve"> </w:t>
      </w:r>
      <w:r w:rsidRPr="00AB4F3F">
        <w:t>Monitoring refers to how progress is tracked during a training programme and involves periodic reviews of the training against planning, budget and other resources. A trainer can monitor his/her programme during its implementation by seeking feedback from trainees at various points in the training cycle.</w:t>
      </w:r>
      <w:r>
        <w:t xml:space="preserve"> </w:t>
      </w:r>
    </w:p>
  </w:endnote>
  <w:endnote w:id="33">
    <w:p w14:paraId="447B84FC" w14:textId="4515EBF7" w:rsidR="00C729ED" w:rsidRPr="00CD1DD2" w:rsidRDefault="00C729ED" w:rsidP="002C36E8">
      <w:pPr>
        <w:pStyle w:val="SonnotMetni"/>
        <w:jc w:val="both"/>
        <w:rPr>
          <w:lang w:val="en-US"/>
        </w:rPr>
      </w:pPr>
      <w:r>
        <w:rPr>
          <w:rStyle w:val="SonnotBavurusu"/>
        </w:rPr>
        <w:endnoteRef/>
      </w:r>
      <w:r>
        <w:t xml:space="preserve"> </w:t>
      </w:r>
      <w:r w:rsidRPr="00CD1DD2">
        <w:t>Evaluation involves analysis of a training programme to determine its effectiveness.  More developed and lengthy training programmes may include interim evaluations (e.g. half way through the training programme). However, end-of-cycle evaluations are important for all training, no matter how short or long, to ensure that the objectives have been met and to allow for improvements in subsequent training. Evaluations of training are undertaken independent of the trainers who designed and delivered the training and the organisation which financed the training (e.g. SME, donor organisation, national agency).</w:t>
      </w:r>
    </w:p>
  </w:endnote>
  <w:endnote w:id="34">
    <w:p w14:paraId="23E8088B" w14:textId="0F9D630C" w:rsidR="00C729ED" w:rsidRPr="00CD1DD2" w:rsidRDefault="00C729ED" w:rsidP="002C36E8">
      <w:pPr>
        <w:pStyle w:val="SonnotMetni"/>
        <w:jc w:val="both"/>
        <w:rPr>
          <w:lang w:val="en-US"/>
        </w:rPr>
      </w:pPr>
      <w:r>
        <w:rPr>
          <w:rStyle w:val="SonnotBavurusu"/>
        </w:rPr>
        <w:endnoteRef/>
      </w:r>
      <w:r>
        <w:t xml:space="preserve"> </w:t>
      </w:r>
      <w:r w:rsidRPr="00CD1DD2">
        <w:t>Impact of training can be on: company turnover, new markets, improved products or services or new jobs created.  Many factors impact on a company’s performance and it can be difficult to isolate training as a factor amongst other variables affecting performance of a SME. Please note that both monitoring and evaluation are different from assessment. Assessment involves a trainer determining progress of a trainee or group of trainees following a specific training programme.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E281" w14:textId="77777777" w:rsidR="00FB4BFD" w:rsidRDefault="00FB4BFD" w:rsidP="00290B7F">
      <w:pPr>
        <w:spacing w:after="0" w:line="240" w:lineRule="auto"/>
      </w:pPr>
      <w:r>
        <w:separator/>
      </w:r>
    </w:p>
  </w:footnote>
  <w:footnote w:type="continuationSeparator" w:id="0">
    <w:p w14:paraId="316E03C9" w14:textId="77777777" w:rsidR="00FB4BFD" w:rsidRDefault="00FB4BFD" w:rsidP="00290B7F">
      <w:pPr>
        <w:spacing w:after="0" w:line="240" w:lineRule="auto"/>
      </w:pPr>
      <w:r>
        <w:continuationSeparator/>
      </w:r>
    </w:p>
  </w:footnote>
  <w:footnote w:type="continuationNotice" w:id="1">
    <w:p w14:paraId="1FFD536A" w14:textId="77777777" w:rsidR="00FB4BFD" w:rsidRDefault="00FB4BF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CB612B" w:rsidRDefault="00CB612B"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CB612B" w:rsidRDefault="00CB612B"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652C"/>
    <w:multiLevelType w:val="hybridMultilevel"/>
    <w:tmpl w:val="932689DA"/>
    <w:lvl w:ilvl="0" w:tplc="D0EEEAE2">
      <w:start w:val="1"/>
      <w:numFmt w:val="decimal"/>
      <w:lvlText w:val="1.3.%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9" w15:restartNumberingAfterBreak="0">
    <w:nsid w:val="306C4DB9"/>
    <w:multiLevelType w:val="hybridMultilevel"/>
    <w:tmpl w:val="463CC032"/>
    <w:lvl w:ilvl="0" w:tplc="6B5287DC">
      <w:start w:val="1"/>
      <w:numFmt w:val="decimal"/>
      <w:lvlText w:val="2.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15:restartNumberingAfterBreak="0">
    <w:nsid w:val="4AD6404E"/>
    <w:multiLevelType w:val="hybridMultilevel"/>
    <w:tmpl w:val="40BE4980"/>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15035E0"/>
    <w:multiLevelType w:val="hybridMultilevel"/>
    <w:tmpl w:val="4EC681B6"/>
    <w:lvl w:ilvl="0" w:tplc="ABDA7C0E">
      <w:start w:val="1"/>
      <w:numFmt w:val="decimal"/>
      <w:lvlText w:val="1.1.%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C3D88"/>
    <w:multiLevelType w:val="hybridMultilevel"/>
    <w:tmpl w:val="88525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D6408B"/>
    <w:multiLevelType w:val="hybridMultilevel"/>
    <w:tmpl w:val="C1A092C2"/>
    <w:lvl w:ilvl="0" w:tplc="C7ACB572">
      <w:start w:val="1"/>
      <w:numFmt w:val="decimal"/>
      <w:lvlText w:val="2.1.%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D20BC"/>
    <w:multiLevelType w:val="hybridMultilevel"/>
    <w:tmpl w:val="A99EB804"/>
    <w:lvl w:ilvl="0" w:tplc="518271E4">
      <w:start w:val="1"/>
      <w:numFmt w:val="decimal"/>
      <w:lvlText w:val="3.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B0DFB"/>
    <w:multiLevelType w:val="hybridMultilevel"/>
    <w:tmpl w:val="7CF43A36"/>
    <w:lvl w:ilvl="0" w:tplc="BDDA05D4">
      <w:start w:val="1"/>
      <w:numFmt w:val="decimal"/>
      <w:lvlText w:val="1.2.%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06003"/>
    <w:multiLevelType w:val="hybridMultilevel"/>
    <w:tmpl w:val="055C137A"/>
    <w:lvl w:ilvl="0" w:tplc="2C48489C">
      <w:start w:val="1"/>
      <w:numFmt w:val="decimal"/>
      <w:lvlText w:val="1.2.%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A6A53"/>
    <w:multiLevelType w:val="hybridMultilevel"/>
    <w:tmpl w:val="730AC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0"/>
  </w:num>
  <w:num w:numId="2">
    <w:abstractNumId w:val="3"/>
  </w:num>
  <w:num w:numId="3">
    <w:abstractNumId w:val="8"/>
  </w:num>
  <w:num w:numId="4">
    <w:abstractNumId w:val="11"/>
  </w:num>
  <w:num w:numId="5">
    <w:abstractNumId w:val="6"/>
  </w:num>
  <w:num w:numId="6">
    <w:abstractNumId w:val="0"/>
  </w:num>
  <w:num w:numId="7">
    <w:abstractNumId w:val="22"/>
  </w:num>
  <w:num w:numId="8">
    <w:abstractNumId w:val="4"/>
  </w:num>
  <w:num w:numId="9">
    <w:abstractNumId w:val="21"/>
  </w:num>
  <w:num w:numId="10">
    <w:abstractNumId w:val="1"/>
  </w:num>
  <w:num w:numId="11">
    <w:abstractNumId w:val="14"/>
  </w:num>
  <w:num w:numId="12">
    <w:abstractNumId w:val="5"/>
  </w:num>
  <w:num w:numId="13">
    <w:abstractNumId w:val="7"/>
  </w:num>
  <w:num w:numId="14">
    <w:abstractNumId w:val="12"/>
  </w:num>
  <w:num w:numId="15">
    <w:abstractNumId w:val="20"/>
  </w:num>
  <w:num w:numId="16">
    <w:abstractNumId w:val="13"/>
  </w:num>
  <w:num w:numId="17">
    <w:abstractNumId w:val="18"/>
  </w:num>
  <w:num w:numId="18">
    <w:abstractNumId w:val="19"/>
  </w:num>
  <w:num w:numId="19">
    <w:abstractNumId w:val="9"/>
  </w:num>
  <w:num w:numId="20">
    <w:abstractNumId w:val="2"/>
  </w:num>
  <w:num w:numId="21">
    <w:abstractNumId w:val="1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79BBE6F2A02F4092E5D35CBD0E4FC42B3A8D544B9A3DA65278CE6E7822014E45"/>
  </w:docVars>
  <w:rsids>
    <w:rsidRoot w:val="00B01BFB"/>
    <w:rsid w:val="00000997"/>
    <w:rsid w:val="00026D9D"/>
    <w:rsid w:val="00034A97"/>
    <w:rsid w:val="00046E92"/>
    <w:rsid w:val="000543F1"/>
    <w:rsid w:val="0007012A"/>
    <w:rsid w:val="00074ACF"/>
    <w:rsid w:val="00083BA4"/>
    <w:rsid w:val="00086CF2"/>
    <w:rsid w:val="00094862"/>
    <w:rsid w:val="000A3B85"/>
    <w:rsid w:val="000B3295"/>
    <w:rsid w:val="000C041C"/>
    <w:rsid w:val="000C537E"/>
    <w:rsid w:val="000C7D43"/>
    <w:rsid w:val="000D4434"/>
    <w:rsid w:val="000D44A3"/>
    <w:rsid w:val="000D6159"/>
    <w:rsid w:val="000D67E5"/>
    <w:rsid w:val="000E51B7"/>
    <w:rsid w:val="000E6966"/>
    <w:rsid w:val="001063A0"/>
    <w:rsid w:val="00133C2A"/>
    <w:rsid w:val="0013465B"/>
    <w:rsid w:val="00152A41"/>
    <w:rsid w:val="001571FD"/>
    <w:rsid w:val="001601D5"/>
    <w:rsid w:val="00161712"/>
    <w:rsid w:val="00162E21"/>
    <w:rsid w:val="00165E2C"/>
    <w:rsid w:val="00171CA6"/>
    <w:rsid w:val="001726A7"/>
    <w:rsid w:val="0017297F"/>
    <w:rsid w:val="00180513"/>
    <w:rsid w:val="00190148"/>
    <w:rsid w:val="00196D85"/>
    <w:rsid w:val="001B3456"/>
    <w:rsid w:val="001B6990"/>
    <w:rsid w:val="001C2B1D"/>
    <w:rsid w:val="001C77EB"/>
    <w:rsid w:val="001D2A34"/>
    <w:rsid w:val="001E04FE"/>
    <w:rsid w:val="001E47AB"/>
    <w:rsid w:val="001E77BE"/>
    <w:rsid w:val="00216C74"/>
    <w:rsid w:val="00217EBB"/>
    <w:rsid w:val="0022294D"/>
    <w:rsid w:val="002301DF"/>
    <w:rsid w:val="00232E22"/>
    <w:rsid w:val="00237A1E"/>
    <w:rsid w:val="002601FC"/>
    <w:rsid w:val="00260C50"/>
    <w:rsid w:val="002623FA"/>
    <w:rsid w:val="00270FDB"/>
    <w:rsid w:val="00272396"/>
    <w:rsid w:val="00282A7E"/>
    <w:rsid w:val="00284BC2"/>
    <w:rsid w:val="00290B7F"/>
    <w:rsid w:val="00296F2F"/>
    <w:rsid w:val="00297085"/>
    <w:rsid w:val="002A230B"/>
    <w:rsid w:val="002A2B5A"/>
    <w:rsid w:val="002A7D04"/>
    <w:rsid w:val="002B7C01"/>
    <w:rsid w:val="002C203D"/>
    <w:rsid w:val="002C36E8"/>
    <w:rsid w:val="002C6E11"/>
    <w:rsid w:val="002D1E77"/>
    <w:rsid w:val="002D41A6"/>
    <w:rsid w:val="002E0777"/>
    <w:rsid w:val="002E6EED"/>
    <w:rsid w:val="002F3113"/>
    <w:rsid w:val="002F3D0A"/>
    <w:rsid w:val="003014AA"/>
    <w:rsid w:val="003235CC"/>
    <w:rsid w:val="00323649"/>
    <w:rsid w:val="00363182"/>
    <w:rsid w:val="00372598"/>
    <w:rsid w:val="0037287F"/>
    <w:rsid w:val="00372D9F"/>
    <w:rsid w:val="0038048D"/>
    <w:rsid w:val="00380ACA"/>
    <w:rsid w:val="003810E0"/>
    <w:rsid w:val="00384FB2"/>
    <w:rsid w:val="0038522A"/>
    <w:rsid w:val="00392D28"/>
    <w:rsid w:val="00393EB6"/>
    <w:rsid w:val="00394ED6"/>
    <w:rsid w:val="003A5701"/>
    <w:rsid w:val="003D1D4C"/>
    <w:rsid w:val="003D740B"/>
    <w:rsid w:val="003E0EB8"/>
    <w:rsid w:val="003E2359"/>
    <w:rsid w:val="004036D7"/>
    <w:rsid w:val="00411B7F"/>
    <w:rsid w:val="004168AD"/>
    <w:rsid w:val="004245DB"/>
    <w:rsid w:val="00434CCB"/>
    <w:rsid w:val="00442608"/>
    <w:rsid w:val="0046196A"/>
    <w:rsid w:val="00493B3C"/>
    <w:rsid w:val="004B1149"/>
    <w:rsid w:val="004D596B"/>
    <w:rsid w:val="004E0950"/>
    <w:rsid w:val="004E341A"/>
    <w:rsid w:val="004F6627"/>
    <w:rsid w:val="004F7F45"/>
    <w:rsid w:val="00501BF2"/>
    <w:rsid w:val="005034BB"/>
    <w:rsid w:val="0050775E"/>
    <w:rsid w:val="00514B3B"/>
    <w:rsid w:val="005248C7"/>
    <w:rsid w:val="00526C35"/>
    <w:rsid w:val="00534DC8"/>
    <w:rsid w:val="00540FF2"/>
    <w:rsid w:val="00547512"/>
    <w:rsid w:val="00556478"/>
    <w:rsid w:val="00562EB5"/>
    <w:rsid w:val="00565A89"/>
    <w:rsid w:val="005717A8"/>
    <w:rsid w:val="00571CBE"/>
    <w:rsid w:val="00592010"/>
    <w:rsid w:val="00594731"/>
    <w:rsid w:val="005955D7"/>
    <w:rsid w:val="005958E1"/>
    <w:rsid w:val="005966DB"/>
    <w:rsid w:val="005A2799"/>
    <w:rsid w:val="005B5F6F"/>
    <w:rsid w:val="005C24F8"/>
    <w:rsid w:val="005C4B52"/>
    <w:rsid w:val="005F7E32"/>
    <w:rsid w:val="006040F1"/>
    <w:rsid w:val="0062642B"/>
    <w:rsid w:val="00633B34"/>
    <w:rsid w:val="00641912"/>
    <w:rsid w:val="00643E63"/>
    <w:rsid w:val="00656E8B"/>
    <w:rsid w:val="0066187E"/>
    <w:rsid w:val="00661B54"/>
    <w:rsid w:val="00665430"/>
    <w:rsid w:val="006656C8"/>
    <w:rsid w:val="006715F5"/>
    <w:rsid w:val="00671A69"/>
    <w:rsid w:val="006802C3"/>
    <w:rsid w:val="006B36A8"/>
    <w:rsid w:val="006B7A52"/>
    <w:rsid w:val="006D0354"/>
    <w:rsid w:val="006D0A9C"/>
    <w:rsid w:val="006E3451"/>
    <w:rsid w:val="006E55E4"/>
    <w:rsid w:val="006E6B24"/>
    <w:rsid w:val="006F6FF1"/>
    <w:rsid w:val="00701005"/>
    <w:rsid w:val="0070276B"/>
    <w:rsid w:val="007108A4"/>
    <w:rsid w:val="007113AD"/>
    <w:rsid w:val="00714A7D"/>
    <w:rsid w:val="0071518E"/>
    <w:rsid w:val="0072236D"/>
    <w:rsid w:val="00727101"/>
    <w:rsid w:val="007365A3"/>
    <w:rsid w:val="0075325D"/>
    <w:rsid w:val="00763263"/>
    <w:rsid w:val="00770267"/>
    <w:rsid w:val="00770609"/>
    <w:rsid w:val="00797C2F"/>
    <w:rsid w:val="007C6481"/>
    <w:rsid w:val="007D3942"/>
    <w:rsid w:val="007E6A74"/>
    <w:rsid w:val="007F59D2"/>
    <w:rsid w:val="00801858"/>
    <w:rsid w:val="008051ED"/>
    <w:rsid w:val="00805666"/>
    <w:rsid w:val="00813DE6"/>
    <w:rsid w:val="0085026D"/>
    <w:rsid w:val="00885446"/>
    <w:rsid w:val="0089444D"/>
    <w:rsid w:val="00897FAD"/>
    <w:rsid w:val="008A17D2"/>
    <w:rsid w:val="008A3BE0"/>
    <w:rsid w:val="008B31D8"/>
    <w:rsid w:val="008C06C3"/>
    <w:rsid w:val="008D3B3B"/>
    <w:rsid w:val="008D5E9A"/>
    <w:rsid w:val="008D7B19"/>
    <w:rsid w:val="008F1771"/>
    <w:rsid w:val="008F2FB3"/>
    <w:rsid w:val="0090010F"/>
    <w:rsid w:val="00907367"/>
    <w:rsid w:val="00910444"/>
    <w:rsid w:val="00924DF8"/>
    <w:rsid w:val="00926F6B"/>
    <w:rsid w:val="009359B6"/>
    <w:rsid w:val="00936DB6"/>
    <w:rsid w:val="0094197F"/>
    <w:rsid w:val="009433C1"/>
    <w:rsid w:val="00947836"/>
    <w:rsid w:val="00956F2F"/>
    <w:rsid w:val="00961633"/>
    <w:rsid w:val="00967ADE"/>
    <w:rsid w:val="00971841"/>
    <w:rsid w:val="009726ED"/>
    <w:rsid w:val="009768EC"/>
    <w:rsid w:val="009809B0"/>
    <w:rsid w:val="00981B20"/>
    <w:rsid w:val="00984F91"/>
    <w:rsid w:val="00995CD0"/>
    <w:rsid w:val="009A3947"/>
    <w:rsid w:val="009B04FB"/>
    <w:rsid w:val="009B118D"/>
    <w:rsid w:val="009C38E8"/>
    <w:rsid w:val="009D1B9E"/>
    <w:rsid w:val="009E08B9"/>
    <w:rsid w:val="009E5DAD"/>
    <w:rsid w:val="009F04D1"/>
    <w:rsid w:val="00A073FD"/>
    <w:rsid w:val="00A15689"/>
    <w:rsid w:val="00A17AF0"/>
    <w:rsid w:val="00A22953"/>
    <w:rsid w:val="00A51790"/>
    <w:rsid w:val="00A5487C"/>
    <w:rsid w:val="00A565DB"/>
    <w:rsid w:val="00A64866"/>
    <w:rsid w:val="00A67562"/>
    <w:rsid w:val="00A77103"/>
    <w:rsid w:val="00A845FA"/>
    <w:rsid w:val="00A91B89"/>
    <w:rsid w:val="00A94930"/>
    <w:rsid w:val="00AA00C2"/>
    <w:rsid w:val="00AA5EFE"/>
    <w:rsid w:val="00AB1ADD"/>
    <w:rsid w:val="00AB4F3F"/>
    <w:rsid w:val="00AC0EE7"/>
    <w:rsid w:val="00AC7AD6"/>
    <w:rsid w:val="00AD0C51"/>
    <w:rsid w:val="00AF402D"/>
    <w:rsid w:val="00B01BFB"/>
    <w:rsid w:val="00B0323D"/>
    <w:rsid w:val="00B2041B"/>
    <w:rsid w:val="00B24BA5"/>
    <w:rsid w:val="00B31CE5"/>
    <w:rsid w:val="00B3402F"/>
    <w:rsid w:val="00B43C35"/>
    <w:rsid w:val="00B500A2"/>
    <w:rsid w:val="00B56C85"/>
    <w:rsid w:val="00B60952"/>
    <w:rsid w:val="00B6516D"/>
    <w:rsid w:val="00B65266"/>
    <w:rsid w:val="00B66EF1"/>
    <w:rsid w:val="00B67A12"/>
    <w:rsid w:val="00B736AC"/>
    <w:rsid w:val="00B73CC8"/>
    <w:rsid w:val="00B9128E"/>
    <w:rsid w:val="00B937D7"/>
    <w:rsid w:val="00B93D4E"/>
    <w:rsid w:val="00B94B5F"/>
    <w:rsid w:val="00BA1775"/>
    <w:rsid w:val="00BB43EA"/>
    <w:rsid w:val="00BB53F2"/>
    <w:rsid w:val="00BB5691"/>
    <w:rsid w:val="00BB6EE2"/>
    <w:rsid w:val="00BC11F5"/>
    <w:rsid w:val="00BE1E35"/>
    <w:rsid w:val="00BE2AA9"/>
    <w:rsid w:val="00BE340C"/>
    <w:rsid w:val="00BF6D14"/>
    <w:rsid w:val="00C022DD"/>
    <w:rsid w:val="00C03E0C"/>
    <w:rsid w:val="00C11285"/>
    <w:rsid w:val="00C116A7"/>
    <w:rsid w:val="00C14039"/>
    <w:rsid w:val="00C153AF"/>
    <w:rsid w:val="00C205DB"/>
    <w:rsid w:val="00C233CC"/>
    <w:rsid w:val="00C23567"/>
    <w:rsid w:val="00C24B80"/>
    <w:rsid w:val="00C26DB7"/>
    <w:rsid w:val="00C30128"/>
    <w:rsid w:val="00C318F0"/>
    <w:rsid w:val="00C372E1"/>
    <w:rsid w:val="00C53394"/>
    <w:rsid w:val="00C729ED"/>
    <w:rsid w:val="00C738D8"/>
    <w:rsid w:val="00C74AAC"/>
    <w:rsid w:val="00C76FE3"/>
    <w:rsid w:val="00C84306"/>
    <w:rsid w:val="00C85E0B"/>
    <w:rsid w:val="00C86166"/>
    <w:rsid w:val="00C912B7"/>
    <w:rsid w:val="00C97E5F"/>
    <w:rsid w:val="00CA4290"/>
    <w:rsid w:val="00CB612B"/>
    <w:rsid w:val="00CC2C84"/>
    <w:rsid w:val="00CC3253"/>
    <w:rsid w:val="00CD1DD2"/>
    <w:rsid w:val="00CE16C5"/>
    <w:rsid w:val="00CE4EE6"/>
    <w:rsid w:val="00CE569C"/>
    <w:rsid w:val="00CE652A"/>
    <w:rsid w:val="00CF34D3"/>
    <w:rsid w:val="00D01C5D"/>
    <w:rsid w:val="00D03E8B"/>
    <w:rsid w:val="00D12E3E"/>
    <w:rsid w:val="00D1415F"/>
    <w:rsid w:val="00D21FF4"/>
    <w:rsid w:val="00D333F9"/>
    <w:rsid w:val="00D3692A"/>
    <w:rsid w:val="00D41622"/>
    <w:rsid w:val="00D430AB"/>
    <w:rsid w:val="00D4526F"/>
    <w:rsid w:val="00D47553"/>
    <w:rsid w:val="00D47A84"/>
    <w:rsid w:val="00D47CD6"/>
    <w:rsid w:val="00D50394"/>
    <w:rsid w:val="00D51AF1"/>
    <w:rsid w:val="00D51B4E"/>
    <w:rsid w:val="00D60FC1"/>
    <w:rsid w:val="00D65137"/>
    <w:rsid w:val="00D86273"/>
    <w:rsid w:val="00DA0A79"/>
    <w:rsid w:val="00DA56C7"/>
    <w:rsid w:val="00DB11A7"/>
    <w:rsid w:val="00DB6497"/>
    <w:rsid w:val="00DC5646"/>
    <w:rsid w:val="00DC6F1A"/>
    <w:rsid w:val="00DD13AA"/>
    <w:rsid w:val="00DD1F11"/>
    <w:rsid w:val="00DE3A2C"/>
    <w:rsid w:val="00DE3C4C"/>
    <w:rsid w:val="00DE782F"/>
    <w:rsid w:val="00DF7832"/>
    <w:rsid w:val="00E013D0"/>
    <w:rsid w:val="00E05D6B"/>
    <w:rsid w:val="00E33DA3"/>
    <w:rsid w:val="00E3699D"/>
    <w:rsid w:val="00E6055C"/>
    <w:rsid w:val="00E63157"/>
    <w:rsid w:val="00E8512E"/>
    <w:rsid w:val="00E868E7"/>
    <w:rsid w:val="00E90B6D"/>
    <w:rsid w:val="00E94FCB"/>
    <w:rsid w:val="00EA3331"/>
    <w:rsid w:val="00EB0BF4"/>
    <w:rsid w:val="00EB0FD4"/>
    <w:rsid w:val="00EB4767"/>
    <w:rsid w:val="00EB65FB"/>
    <w:rsid w:val="00EE5DD3"/>
    <w:rsid w:val="00F022FF"/>
    <w:rsid w:val="00F033F1"/>
    <w:rsid w:val="00F17AAD"/>
    <w:rsid w:val="00F36873"/>
    <w:rsid w:val="00F42C8C"/>
    <w:rsid w:val="00F806F7"/>
    <w:rsid w:val="00F82D0D"/>
    <w:rsid w:val="00F9031C"/>
    <w:rsid w:val="00FA3D95"/>
    <w:rsid w:val="00FB39AF"/>
    <w:rsid w:val="00FB4BFD"/>
    <w:rsid w:val="00FC5325"/>
    <w:rsid w:val="00FD31F3"/>
    <w:rsid w:val="00FE3B8E"/>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paragraph" w:styleId="SonnotMetni">
    <w:name w:val="endnote text"/>
    <w:basedOn w:val="Normal"/>
    <w:link w:val="SonnotMetniChar"/>
    <w:uiPriority w:val="99"/>
    <w:semiHidden/>
    <w:unhideWhenUsed/>
    <w:rsid w:val="00AD0C5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D0C51"/>
    <w:rPr>
      <w:sz w:val="20"/>
      <w:szCs w:val="20"/>
    </w:rPr>
  </w:style>
  <w:style w:type="character" w:styleId="SonnotBavurusu">
    <w:name w:val="endnote reference"/>
    <w:basedOn w:val="VarsaylanParagrafYazTipi"/>
    <w:uiPriority w:val="99"/>
    <w:semiHidden/>
    <w:unhideWhenUsed/>
    <w:rsid w:val="00AD0C51"/>
    <w:rPr>
      <w:vertAlign w:val="superscript"/>
    </w:rPr>
  </w:style>
  <w:style w:type="character" w:customStyle="1" w:styleId="UnresolvedMention">
    <w:name w:val="Unresolved Mention"/>
    <w:basedOn w:val="VarsaylanParagrafYazTipi"/>
    <w:uiPriority w:val="99"/>
    <w:semiHidden/>
    <w:unhideWhenUsed/>
    <w:rsid w:val="00A5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920">
      <w:bodyDiv w:val="1"/>
      <w:marLeft w:val="0"/>
      <w:marRight w:val="0"/>
      <w:marTop w:val="0"/>
      <w:marBottom w:val="0"/>
      <w:divBdr>
        <w:top w:val="none" w:sz="0" w:space="0" w:color="auto"/>
        <w:left w:val="none" w:sz="0" w:space="0" w:color="auto"/>
        <w:bottom w:val="none" w:sz="0" w:space="0" w:color="auto"/>
        <w:right w:val="none" w:sz="0" w:space="0" w:color="auto"/>
      </w:divBdr>
    </w:div>
    <w:div w:id="17858339">
      <w:bodyDiv w:val="1"/>
      <w:marLeft w:val="0"/>
      <w:marRight w:val="0"/>
      <w:marTop w:val="0"/>
      <w:marBottom w:val="0"/>
      <w:divBdr>
        <w:top w:val="none" w:sz="0" w:space="0" w:color="auto"/>
        <w:left w:val="none" w:sz="0" w:space="0" w:color="auto"/>
        <w:bottom w:val="none" w:sz="0" w:space="0" w:color="auto"/>
        <w:right w:val="none" w:sz="0" w:space="0" w:color="auto"/>
      </w:divBdr>
    </w:div>
    <w:div w:id="35129192">
      <w:bodyDiv w:val="1"/>
      <w:marLeft w:val="0"/>
      <w:marRight w:val="0"/>
      <w:marTop w:val="0"/>
      <w:marBottom w:val="0"/>
      <w:divBdr>
        <w:top w:val="none" w:sz="0" w:space="0" w:color="auto"/>
        <w:left w:val="none" w:sz="0" w:space="0" w:color="auto"/>
        <w:bottom w:val="none" w:sz="0" w:space="0" w:color="auto"/>
        <w:right w:val="none" w:sz="0" w:space="0" w:color="auto"/>
      </w:divBdr>
    </w:div>
    <w:div w:id="42411785">
      <w:bodyDiv w:val="1"/>
      <w:marLeft w:val="0"/>
      <w:marRight w:val="0"/>
      <w:marTop w:val="0"/>
      <w:marBottom w:val="0"/>
      <w:divBdr>
        <w:top w:val="none" w:sz="0" w:space="0" w:color="auto"/>
        <w:left w:val="none" w:sz="0" w:space="0" w:color="auto"/>
        <w:bottom w:val="none" w:sz="0" w:space="0" w:color="auto"/>
        <w:right w:val="none" w:sz="0" w:space="0" w:color="auto"/>
      </w:divBdr>
    </w:div>
    <w:div w:id="49960184">
      <w:bodyDiv w:val="1"/>
      <w:marLeft w:val="0"/>
      <w:marRight w:val="0"/>
      <w:marTop w:val="0"/>
      <w:marBottom w:val="0"/>
      <w:divBdr>
        <w:top w:val="none" w:sz="0" w:space="0" w:color="auto"/>
        <w:left w:val="none" w:sz="0" w:space="0" w:color="auto"/>
        <w:bottom w:val="none" w:sz="0" w:space="0" w:color="auto"/>
        <w:right w:val="none" w:sz="0" w:space="0" w:color="auto"/>
      </w:divBdr>
    </w:div>
    <w:div w:id="68843081">
      <w:bodyDiv w:val="1"/>
      <w:marLeft w:val="0"/>
      <w:marRight w:val="0"/>
      <w:marTop w:val="0"/>
      <w:marBottom w:val="0"/>
      <w:divBdr>
        <w:top w:val="none" w:sz="0" w:space="0" w:color="auto"/>
        <w:left w:val="none" w:sz="0" w:space="0" w:color="auto"/>
        <w:bottom w:val="none" w:sz="0" w:space="0" w:color="auto"/>
        <w:right w:val="none" w:sz="0" w:space="0" w:color="auto"/>
      </w:divBdr>
    </w:div>
    <w:div w:id="75441589">
      <w:bodyDiv w:val="1"/>
      <w:marLeft w:val="0"/>
      <w:marRight w:val="0"/>
      <w:marTop w:val="0"/>
      <w:marBottom w:val="0"/>
      <w:divBdr>
        <w:top w:val="none" w:sz="0" w:space="0" w:color="auto"/>
        <w:left w:val="none" w:sz="0" w:space="0" w:color="auto"/>
        <w:bottom w:val="none" w:sz="0" w:space="0" w:color="auto"/>
        <w:right w:val="none" w:sz="0" w:space="0" w:color="auto"/>
      </w:divBdr>
    </w:div>
    <w:div w:id="83498176">
      <w:bodyDiv w:val="1"/>
      <w:marLeft w:val="0"/>
      <w:marRight w:val="0"/>
      <w:marTop w:val="0"/>
      <w:marBottom w:val="0"/>
      <w:divBdr>
        <w:top w:val="none" w:sz="0" w:space="0" w:color="auto"/>
        <w:left w:val="none" w:sz="0" w:space="0" w:color="auto"/>
        <w:bottom w:val="none" w:sz="0" w:space="0" w:color="auto"/>
        <w:right w:val="none" w:sz="0" w:space="0" w:color="auto"/>
      </w:divBdr>
    </w:div>
    <w:div w:id="142507285">
      <w:bodyDiv w:val="1"/>
      <w:marLeft w:val="0"/>
      <w:marRight w:val="0"/>
      <w:marTop w:val="0"/>
      <w:marBottom w:val="0"/>
      <w:divBdr>
        <w:top w:val="none" w:sz="0" w:space="0" w:color="auto"/>
        <w:left w:val="none" w:sz="0" w:space="0" w:color="auto"/>
        <w:bottom w:val="none" w:sz="0" w:space="0" w:color="auto"/>
        <w:right w:val="none" w:sz="0" w:space="0" w:color="auto"/>
      </w:divBdr>
    </w:div>
    <w:div w:id="188185763">
      <w:bodyDiv w:val="1"/>
      <w:marLeft w:val="0"/>
      <w:marRight w:val="0"/>
      <w:marTop w:val="0"/>
      <w:marBottom w:val="0"/>
      <w:divBdr>
        <w:top w:val="none" w:sz="0" w:space="0" w:color="auto"/>
        <w:left w:val="none" w:sz="0" w:space="0" w:color="auto"/>
        <w:bottom w:val="none" w:sz="0" w:space="0" w:color="auto"/>
        <w:right w:val="none" w:sz="0" w:space="0" w:color="auto"/>
      </w:divBdr>
    </w:div>
    <w:div w:id="229729838">
      <w:bodyDiv w:val="1"/>
      <w:marLeft w:val="0"/>
      <w:marRight w:val="0"/>
      <w:marTop w:val="0"/>
      <w:marBottom w:val="0"/>
      <w:divBdr>
        <w:top w:val="none" w:sz="0" w:space="0" w:color="auto"/>
        <w:left w:val="none" w:sz="0" w:space="0" w:color="auto"/>
        <w:bottom w:val="none" w:sz="0" w:space="0" w:color="auto"/>
        <w:right w:val="none" w:sz="0" w:space="0" w:color="auto"/>
      </w:divBdr>
    </w:div>
    <w:div w:id="239103854">
      <w:bodyDiv w:val="1"/>
      <w:marLeft w:val="0"/>
      <w:marRight w:val="0"/>
      <w:marTop w:val="0"/>
      <w:marBottom w:val="0"/>
      <w:divBdr>
        <w:top w:val="none" w:sz="0" w:space="0" w:color="auto"/>
        <w:left w:val="none" w:sz="0" w:space="0" w:color="auto"/>
        <w:bottom w:val="none" w:sz="0" w:space="0" w:color="auto"/>
        <w:right w:val="none" w:sz="0" w:space="0" w:color="auto"/>
      </w:divBdr>
    </w:div>
    <w:div w:id="262736923">
      <w:bodyDiv w:val="1"/>
      <w:marLeft w:val="0"/>
      <w:marRight w:val="0"/>
      <w:marTop w:val="0"/>
      <w:marBottom w:val="0"/>
      <w:divBdr>
        <w:top w:val="none" w:sz="0" w:space="0" w:color="auto"/>
        <w:left w:val="none" w:sz="0" w:space="0" w:color="auto"/>
        <w:bottom w:val="none" w:sz="0" w:space="0" w:color="auto"/>
        <w:right w:val="none" w:sz="0" w:space="0" w:color="auto"/>
      </w:divBdr>
    </w:div>
    <w:div w:id="278537649">
      <w:bodyDiv w:val="1"/>
      <w:marLeft w:val="0"/>
      <w:marRight w:val="0"/>
      <w:marTop w:val="0"/>
      <w:marBottom w:val="0"/>
      <w:divBdr>
        <w:top w:val="none" w:sz="0" w:space="0" w:color="auto"/>
        <w:left w:val="none" w:sz="0" w:space="0" w:color="auto"/>
        <w:bottom w:val="none" w:sz="0" w:space="0" w:color="auto"/>
        <w:right w:val="none" w:sz="0" w:space="0" w:color="auto"/>
      </w:divBdr>
    </w:div>
    <w:div w:id="288320989">
      <w:bodyDiv w:val="1"/>
      <w:marLeft w:val="0"/>
      <w:marRight w:val="0"/>
      <w:marTop w:val="0"/>
      <w:marBottom w:val="0"/>
      <w:divBdr>
        <w:top w:val="none" w:sz="0" w:space="0" w:color="auto"/>
        <w:left w:val="none" w:sz="0" w:space="0" w:color="auto"/>
        <w:bottom w:val="none" w:sz="0" w:space="0" w:color="auto"/>
        <w:right w:val="none" w:sz="0" w:space="0" w:color="auto"/>
      </w:divBdr>
    </w:div>
    <w:div w:id="418524305">
      <w:bodyDiv w:val="1"/>
      <w:marLeft w:val="0"/>
      <w:marRight w:val="0"/>
      <w:marTop w:val="0"/>
      <w:marBottom w:val="0"/>
      <w:divBdr>
        <w:top w:val="none" w:sz="0" w:space="0" w:color="auto"/>
        <w:left w:val="none" w:sz="0" w:space="0" w:color="auto"/>
        <w:bottom w:val="none" w:sz="0" w:space="0" w:color="auto"/>
        <w:right w:val="none" w:sz="0" w:space="0" w:color="auto"/>
      </w:divBdr>
    </w:div>
    <w:div w:id="460809268">
      <w:bodyDiv w:val="1"/>
      <w:marLeft w:val="0"/>
      <w:marRight w:val="0"/>
      <w:marTop w:val="0"/>
      <w:marBottom w:val="0"/>
      <w:divBdr>
        <w:top w:val="none" w:sz="0" w:space="0" w:color="auto"/>
        <w:left w:val="none" w:sz="0" w:space="0" w:color="auto"/>
        <w:bottom w:val="none" w:sz="0" w:space="0" w:color="auto"/>
        <w:right w:val="none" w:sz="0" w:space="0" w:color="auto"/>
      </w:divBdr>
    </w:div>
    <w:div w:id="470709138">
      <w:bodyDiv w:val="1"/>
      <w:marLeft w:val="0"/>
      <w:marRight w:val="0"/>
      <w:marTop w:val="0"/>
      <w:marBottom w:val="0"/>
      <w:divBdr>
        <w:top w:val="none" w:sz="0" w:space="0" w:color="auto"/>
        <w:left w:val="none" w:sz="0" w:space="0" w:color="auto"/>
        <w:bottom w:val="none" w:sz="0" w:space="0" w:color="auto"/>
        <w:right w:val="none" w:sz="0" w:space="0" w:color="auto"/>
      </w:divBdr>
    </w:div>
    <w:div w:id="480971381">
      <w:bodyDiv w:val="1"/>
      <w:marLeft w:val="0"/>
      <w:marRight w:val="0"/>
      <w:marTop w:val="0"/>
      <w:marBottom w:val="0"/>
      <w:divBdr>
        <w:top w:val="none" w:sz="0" w:space="0" w:color="auto"/>
        <w:left w:val="none" w:sz="0" w:space="0" w:color="auto"/>
        <w:bottom w:val="none" w:sz="0" w:space="0" w:color="auto"/>
        <w:right w:val="none" w:sz="0" w:space="0" w:color="auto"/>
      </w:divBdr>
    </w:div>
    <w:div w:id="495926804">
      <w:bodyDiv w:val="1"/>
      <w:marLeft w:val="0"/>
      <w:marRight w:val="0"/>
      <w:marTop w:val="0"/>
      <w:marBottom w:val="0"/>
      <w:divBdr>
        <w:top w:val="none" w:sz="0" w:space="0" w:color="auto"/>
        <w:left w:val="none" w:sz="0" w:space="0" w:color="auto"/>
        <w:bottom w:val="none" w:sz="0" w:space="0" w:color="auto"/>
        <w:right w:val="none" w:sz="0" w:space="0" w:color="auto"/>
      </w:divBdr>
    </w:div>
    <w:div w:id="508981112">
      <w:bodyDiv w:val="1"/>
      <w:marLeft w:val="0"/>
      <w:marRight w:val="0"/>
      <w:marTop w:val="0"/>
      <w:marBottom w:val="0"/>
      <w:divBdr>
        <w:top w:val="none" w:sz="0" w:space="0" w:color="auto"/>
        <w:left w:val="none" w:sz="0" w:space="0" w:color="auto"/>
        <w:bottom w:val="none" w:sz="0" w:space="0" w:color="auto"/>
        <w:right w:val="none" w:sz="0" w:space="0" w:color="auto"/>
      </w:divBdr>
    </w:div>
    <w:div w:id="567034477">
      <w:bodyDiv w:val="1"/>
      <w:marLeft w:val="0"/>
      <w:marRight w:val="0"/>
      <w:marTop w:val="0"/>
      <w:marBottom w:val="0"/>
      <w:divBdr>
        <w:top w:val="none" w:sz="0" w:space="0" w:color="auto"/>
        <w:left w:val="none" w:sz="0" w:space="0" w:color="auto"/>
        <w:bottom w:val="none" w:sz="0" w:space="0" w:color="auto"/>
        <w:right w:val="none" w:sz="0" w:space="0" w:color="auto"/>
      </w:divBdr>
    </w:div>
    <w:div w:id="632715357">
      <w:bodyDiv w:val="1"/>
      <w:marLeft w:val="0"/>
      <w:marRight w:val="0"/>
      <w:marTop w:val="0"/>
      <w:marBottom w:val="0"/>
      <w:divBdr>
        <w:top w:val="none" w:sz="0" w:space="0" w:color="auto"/>
        <w:left w:val="none" w:sz="0" w:space="0" w:color="auto"/>
        <w:bottom w:val="none" w:sz="0" w:space="0" w:color="auto"/>
        <w:right w:val="none" w:sz="0" w:space="0" w:color="auto"/>
      </w:divBdr>
    </w:div>
    <w:div w:id="637146960">
      <w:bodyDiv w:val="1"/>
      <w:marLeft w:val="0"/>
      <w:marRight w:val="0"/>
      <w:marTop w:val="0"/>
      <w:marBottom w:val="0"/>
      <w:divBdr>
        <w:top w:val="none" w:sz="0" w:space="0" w:color="auto"/>
        <w:left w:val="none" w:sz="0" w:space="0" w:color="auto"/>
        <w:bottom w:val="none" w:sz="0" w:space="0" w:color="auto"/>
        <w:right w:val="none" w:sz="0" w:space="0" w:color="auto"/>
      </w:divBdr>
    </w:div>
    <w:div w:id="657654585">
      <w:bodyDiv w:val="1"/>
      <w:marLeft w:val="0"/>
      <w:marRight w:val="0"/>
      <w:marTop w:val="0"/>
      <w:marBottom w:val="0"/>
      <w:divBdr>
        <w:top w:val="none" w:sz="0" w:space="0" w:color="auto"/>
        <w:left w:val="none" w:sz="0" w:space="0" w:color="auto"/>
        <w:bottom w:val="none" w:sz="0" w:space="0" w:color="auto"/>
        <w:right w:val="none" w:sz="0" w:space="0" w:color="auto"/>
      </w:divBdr>
    </w:div>
    <w:div w:id="677661287">
      <w:bodyDiv w:val="1"/>
      <w:marLeft w:val="0"/>
      <w:marRight w:val="0"/>
      <w:marTop w:val="0"/>
      <w:marBottom w:val="0"/>
      <w:divBdr>
        <w:top w:val="none" w:sz="0" w:space="0" w:color="auto"/>
        <w:left w:val="none" w:sz="0" w:space="0" w:color="auto"/>
        <w:bottom w:val="none" w:sz="0" w:space="0" w:color="auto"/>
        <w:right w:val="none" w:sz="0" w:space="0" w:color="auto"/>
      </w:divBdr>
    </w:div>
    <w:div w:id="723680053">
      <w:bodyDiv w:val="1"/>
      <w:marLeft w:val="0"/>
      <w:marRight w:val="0"/>
      <w:marTop w:val="0"/>
      <w:marBottom w:val="0"/>
      <w:divBdr>
        <w:top w:val="none" w:sz="0" w:space="0" w:color="auto"/>
        <w:left w:val="none" w:sz="0" w:space="0" w:color="auto"/>
        <w:bottom w:val="none" w:sz="0" w:space="0" w:color="auto"/>
        <w:right w:val="none" w:sz="0" w:space="0" w:color="auto"/>
      </w:divBdr>
    </w:div>
    <w:div w:id="723719950">
      <w:bodyDiv w:val="1"/>
      <w:marLeft w:val="0"/>
      <w:marRight w:val="0"/>
      <w:marTop w:val="0"/>
      <w:marBottom w:val="0"/>
      <w:divBdr>
        <w:top w:val="none" w:sz="0" w:space="0" w:color="auto"/>
        <w:left w:val="none" w:sz="0" w:space="0" w:color="auto"/>
        <w:bottom w:val="none" w:sz="0" w:space="0" w:color="auto"/>
        <w:right w:val="none" w:sz="0" w:space="0" w:color="auto"/>
      </w:divBdr>
    </w:div>
    <w:div w:id="734006811">
      <w:bodyDiv w:val="1"/>
      <w:marLeft w:val="0"/>
      <w:marRight w:val="0"/>
      <w:marTop w:val="0"/>
      <w:marBottom w:val="0"/>
      <w:divBdr>
        <w:top w:val="none" w:sz="0" w:space="0" w:color="auto"/>
        <w:left w:val="none" w:sz="0" w:space="0" w:color="auto"/>
        <w:bottom w:val="none" w:sz="0" w:space="0" w:color="auto"/>
        <w:right w:val="none" w:sz="0" w:space="0" w:color="auto"/>
      </w:divBdr>
    </w:div>
    <w:div w:id="770735378">
      <w:bodyDiv w:val="1"/>
      <w:marLeft w:val="0"/>
      <w:marRight w:val="0"/>
      <w:marTop w:val="0"/>
      <w:marBottom w:val="0"/>
      <w:divBdr>
        <w:top w:val="none" w:sz="0" w:space="0" w:color="auto"/>
        <w:left w:val="none" w:sz="0" w:space="0" w:color="auto"/>
        <w:bottom w:val="none" w:sz="0" w:space="0" w:color="auto"/>
        <w:right w:val="none" w:sz="0" w:space="0" w:color="auto"/>
      </w:divBdr>
    </w:div>
    <w:div w:id="787119878">
      <w:bodyDiv w:val="1"/>
      <w:marLeft w:val="0"/>
      <w:marRight w:val="0"/>
      <w:marTop w:val="0"/>
      <w:marBottom w:val="0"/>
      <w:divBdr>
        <w:top w:val="none" w:sz="0" w:space="0" w:color="auto"/>
        <w:left w:val="none" w:sz="0" w:space="0" w:color="auto"/>
        <w:bottom w:val="none" w:sz="0" w:space="0" w:color="auto"/>
        <w:right w:val="none" w:sz="0" w:space="0" w:color="auto"/>
      </w:divBdr>
    </w:div>
    <w:div w:id="804346566">
      <w:bodyDiv w:val="1"/>
      <w:marLeft w:val="0"/>
      <w:marRight w:val="0"/>
      <w:marTop w:val="0"/>
      <w:marBottom w:val="0"/>
      <w:divBdr>
        <w:top w:val="none" w:sz="0" w:space="0" w:color="auto"/>
        <w:left w:val="none" w:sz="0" w:space="0" w:color="auto"/>
        <w:bottom w:val="none" w:sz="0" w:space="0" w:color="auto"/>
        <w:right w:val="none" w:sz="0" w:space="0" w:color="auto"/>
      </w:divBdr>
    </w:div>
    <w:div w:id="806895460">
      <w:bodyDiv w:val="1"/>
      <w:marLeft w:val="0"/>
      <w:marRight w:val="0"/>
      <w:marTop w:val="0"/>
      <w:marBottom w:val="0"/>
      <w:divBdr>
        <w:top w:val="none" w:sz="0" w:space="0" w:color="auto"/>
        <w:left w:val="none" w:sz="0" w:space="0" w:color="auto"/>
        <w:bottom w:val="none" w:sz="0" w:space="0" w:color="auto"/>
        <w:right w:val="none" w:sz="0" w:space="0" w:color="auto"/>
      </w:divBdr>
    </w:div>
    <w:div w:id="883295797">
      <w:bodyDiv w:val="1"/>
      <w:marLeft w:val="0"/>
      <w:marRight w:val="0"/>
      <w:marTop w:val="0"/>
      <w:marBottom w:val="0"/>
      <w:divBdr>
        <w:top w:val="none" w:sz="0" w:space="0" w:color="auto"/>
        <w:left w:val="none" w:sz="0" w:space="0" w:color="auto"/>
        <w:bottom w:val="none" w:sz="0" w:space="0" w:color="auto"/>
        <w:right w:val="none" w:sz="0" w:space="0" w:color="auto"/>
      </w:divBdr>
    </w:div>
    <w:div w:id="962930179">
      <w:bodyDiv w:val="1"/>
      <w:marLeft w:val="0"/>
      <w:marRight w:val="0"/>
      <w:marTop w:val="0"/>
      <w:marBottom w:val="0"/>
      <w:divBdr>
        <w:top w:val="none" w:sz="0" w:space="0" w:color="auto"/>
        <w:left w:val="none" w:sz="0" w:space="0" w:color="auto"/>
        <w:bottom w:val="none" w:sz="0" w:space="0" w:color="auto"/>
        <w:right w:val="none" w:sz="0" w:space="0" w:color="auto"/>
      </w:divBdr>
    </w:div>
    <w:div w:id="1028024646">
      <w:bodyDiv w:val="1"/>
      <w:marLeft w:val="0"/>
      <w:marRight w:val="0"/>
      <w:marTop w:val="0"/>
      <w:marBottom w:val="0"/>
      <w:divBdr>
        <w:top w:val="none" w:sz="0" w:space="0" w:color="auto"/>
        <w:left w:val="none" w:sz="0" w:space="0" w:color="auto"/>
        <w:bottom w:val="none" w:sz="0" w:space="0" w:color="auto"/>
        <w:right w:val="none" w:sz="0" w:space="0" w:color="auto"/>
      </w:divBdr>
    </w:div>
    <w:div w:id="1111778080">
      <w:bodyDiv w:val="1"/>
      <w:marLeft w:val="0"/>
      <w:marRight w:val="0"/>
      <w:marTop w:val="0"/>
      <w:marBottom w:val="0"/>
      <w:divBdr>
        <w:top w:val="none" w:sz="0" w:space="0" w:color="auto"/>
        <w:left w:val="none" w:sz="0" w:space="0" w:color="auto"/>
        <w:bottom w:val="none" w:sz="0" w:space="0" w:color="auto"/>
        <w:right w:val="none" w:sz="0" w:space="0" w:color="auto"/>
      </w:divBdr>
    </w:div>
    <w:div w:id="1114399812">
      <w:bodyDiv w:val="1"/>
      <w:marLeft w:val="0"/>
      <w:marRight w:val="0"/>
      <w:marTop w:val="0"/>
      <w:marBottom w:val="0"/>
      <w:divBdr>
        <w:top w:val="none" w:sz="0" w:space="0" w:color="auto"/>
        <w:left w:val="none" w:sz="0" w:space="0" w:color="auto"/>
        <w:bottom w:val="none" w:sz="0" w:space="0" w:color="auto"/>
        <w:right w:val="none" w:sz="0" w:space="0" w:color="auto"/>
      </w:divBdr>
    </w:div>
    <w:div w:id="1133517658">
      <w:bodyDiv w:val="1"/>
      <w:marLeft w:val="0"/>
      <w:marRight w:val="0"/>
      <w:marTop w:val="0"/>
      <w:marBottom w:val="0"/>
      <w:divBdr>
        <w:top w:val="none" w:sz="0" w:space="0" w:color="auto"/>
        <w:left w:val="none" w:sz="0" w:space="0" w:color="auto"/>
        <w:bottom w:val="none" w:sz="0" w:space="0" w:color="auto"/>
        <w:right w:val="none" w:sz="0" w:space="0" w:color="auto"/>
      </w:divBdr>
    </w:div>
    <w:div w:id="1134567971">
      <w:bodyDiv w:val="1"/>
      <w:marLeft w:val="0"/>
      <w:marRight w:val="0"/>
      <w:marTop w:val="0"/>
      <w:marBottom w:val="0"/>
      <w:divBdr>
        <w:top w:val="none" w:sz="0" w:space="0" w:color="auto"/>
        <w:left w:val="none" w:sz="0" w:space="0" w:color="auto"/>
        <w:bottom w:val="none" w:sz="0" w:space="0" w:color="auto"/>
        <w:right w:val="none" w:sz="0" w:space="0" w:color="auto"/>
      </w:divBdr>
    </w:div>
    <w:div w:id="1137140057">
      <w:bodyDiv w:val="1"/>
      <w:marLeft w:val="0"/>
      <w:marRight w:val="0"/>
      <w:marTop w:val="0"/>
      <w:marBottom w:val="0"/>
      <w:divBdr>
        <w:top w:val="none" w:sz="0" w:space="0" w:color="auto"/>
        <w:left w:val="none" w:sz="0" w:space="0" w:color="auto"/>
        <w:bottom w:val="none" w:sz="0" w:space="0" w:color="auto"/>
        <w:right w:val="none" w:sz="0" w:space="0" w:color="auto"/>
      </w:divBdr>
    </w:div>
    <w:div w:id="1184586298">
      <w:bodyDiv w:val="1"/>
      <w:marLeft w:val="0"/>
      <w:marRight w:val="0"/>
      <w:marTop w:val="0"/>
      <w:marBottom w:val="0"/>
      <w:divBdr>
        <w:top w:val="none" w:sz="0" w:space="0" w:color="auto"/>
        <w:left w:val="none" w:sz="0" w:space="0" w:color="auto"/>
        <w:bottom w:val="none" w:sz="0" w:space="0" w:color="auto"/>
        <w:right w:val="none" w:sz="0" w:space="0" w:color="auto"/>
      </w:divBdr>
    </w:div>
    <w:div w:id="1281496898">
      <w:bodyDiv w:val="1"/>
      <w:marLeft w:val="0"/>
      <w:marRight w:val="0"/>
      <w:marTop w:val="0"/>
      <w:marBottom w:val="0"/>
      <w:divBdr>
        <w:top w:val="none" w:sz="0" w:space="0" w:color="auto"/>
        <w:left w:val="none" w:sz="0" w:space="0" w:color="auto"/>
        <w:bottom w:val="none" w:sz="0" w:space="0" w:color="auto"/>
        <w:right w:val="none" w:sz="0" w:space="0" w:color="auto"/>
      </w:divBdr>
    </w:div>
    <w:div w:id="1296830855">
      <w:bodyDiv w:val="1"/>
      <w:marLeft w:val="0"/>
      <w:marRight w:val="0"/>
      <w:marTop w:val="0"/>
      <w:marBottom w:val="0"/>
      <w:divBdr>
        <w:top w:val="none" w:sz="0" w:space="0" w:color="auto"/>
        <w:left w:val="none" w:sz="0" w:space="0" w:color="auto"/>
        <w:bottom w:val="none" w:sz="0" w:space="0" w:color="auto"/>
        <w:right w:val="none" w:sz="0" w:space="0" w:color="auto"/>
      </w:divBdr>
    </w:div>
    <w:div w:id="1321076966">
      <w:bodyDiv w:val="1"/>
      <w:marLeft w:val="0"/>
      <w:marRight w:val="0"/>
      <w:marTop w:val="0"/>
      <w:marBottom w:val="0"/>
      <w:divBdr>
        <w:top w:val="none" w:sz="0" w:space="0" w:color="auto"/>
        <w:left w:val="none" w:sz="0" w:space="0" w:color="auto"/>
        <w:bottom w:val="none" w:sz="0" w:space="0" w:color="auto"/>
        <w:right w:val="none" w:sz="0" w:space="0" w:color="auto"/>
      </w:divBdr>
    </w:div>
    <w:div w:id="1325931787">
      <w:bodyDiv w:val="1"/>
      <w:marLeft w:val="0"/>
      <w:marRight w:val="0"/>
      <w:marTop w:val="0"/>
      <w:marBottom w:val="0"/>
      <w:divBdr>
        <w:top w:val="none" w:sz="0" w:space="0" w:color="auto"/>
        <w:left w:val="none" w:sz="0" w:space="0" w:color="auto"/>
        <w:bottom w:val="none" w:sz="0" w:space="0" w:color="auto"/>
        <w:right w:val="none" w:sz="0" w:space="0" w:color="auto"/>
      </w:divBdr>
    </w:div>
    <w:div w:id="1326782677">
      <w:bodyDiv w:val="1"/>
      <w:marLeft w:val="0"/>
      <w:marRight w:val="0"/>
      <w:marTop w:val="0"/>
      <w:marBottom w:val="0"/>
      <w:divBdr>
        <w:top w:val="none" w:sz="0" w:space="0" w:color="auto"/>
        <w:left w:val="none" w:sz="0" w:space="0" w:color="auto"/>
        <w:bottom w:val="none" w:sz="0" w:space="0" w:color="auto"/>
        <w:right w:val="none" w:sz="0" w:space="0" w:color="auto"/>
      </w:divBdr>
    </w:div>
    <w:div w:id="1341196885">
      <w:bodyDiv w:val="1"/>
      <w:marLeft w:val="0"/>
      <w:marRight w:val="0"/>
      <w:marTop w:val="0"/>
      <w:marBottom w:val="0"/>
      <w:divBdr>
        <w:top w:val="none" w:sz="0" w:space="0" w:color="auto"/>
        <w:left w:val="none" w:sz="0" w:space="0" w:color="auto"/>
        <w:bottom w:val="none" w:sz="0" w:space="0" w:color="auto"/>
        <w:right w:val="none" w:sz="0" w:space="0" w:color="auto"/>
      </w:divBdr>
    </w:div>
    <w:div w:id="1355034615">
      <w:bodyDiv w:val="1"/>
      <w:marLeft w:val="0"/>
      <w:marRight w:val="0"/>
      <w:marTop w:val="0"/>
      <w:marBottom w:val="0"/>
      <w:divBdr>
        <w:top w:val="none" w:sz="0" w:space="0" w:color="auto"/>
        <w:left w:val="none" w:sz="0" w:space="0" w:color="auto"/>
        <w:bottom w:val="none" w:sz="0" w:space="0" w:color="auto"/>
        <w:right w:val="none" w:sz="0" w:space="0" w:color="auto"/>
      </w:divBdr>
    </w:div>
    <w:div w:id="1384983084">
      <w:bodyDiv w:val="1"/>
      <w:marLeft w:val="0"/>
      <w:marRight w:val="0"/>
      <w:marTop w:val="0"/>
      <w:marBottom w:val="0"/>
      <w:divBdr>
        <w:top w:val="none" w:sz="0" w:space="0" w:color="auto"/>
        <w:left w:val="none" w:sz="0" w:space="0" w:color="auto"/>
        <w:bottom w:val="none" w:sz="0" w:space="0" w:color="auto"/>
        <w:right w:val="none" w:sz="0" w:space="0" w:color="auto"/>
      </w:divBdr>
    </w:div>
    <w:div w:id="1523740223">
      <w:bodyDiv w:val="1"/>
      <w:marLeft w:val="0"/>
      <w:marRight w:val="0"/>
      <w:marTop w:val="0"/>
      <w:marBottom w:val="0"/>
      <w:divBdr>
        <w:top w:val="none" w:sz="0" w:space="0" w:color="auto"/>
        <w:left w:val="none" w:sz="0" w:space="0" w:color="auto"/>
        <w:bottom w:val="none" w:sz="0" w:space="0" w:color="auto"/>
        <w:right w:val="none" w:sz="0" w:space="0" w:color="auto"/>
      </w:divBdr>
    </w:div>
    <w:div w:id="1540389330">
      <w:bodyDiv w:val="1"/>
      <w:marLeft w:val="0"/>
      <w:marRight w:val="0"/>
      <w:marTop w:val="0"/>
      <w:marBottom w:val="0"/>
      <w:divBdr>
        <w:top w:val="none" w:sz="0" w:space="0" w:color="auto"/>
        <w:left w:val="none" w:sz="0" w:space="0" w:color="auto"/>
        <w:bottom w:val="none" w:sz="0" w:space="0" w:color="auto"/>
        <w:right w:val="none" w:sz="0" w:space="0" w:color="auto"/>
      </w:divBdr>
    </w:div>
    <w:div w:id="1543638459">
      <w:bodyDiv w:val="1"/>
      <w:marLeft w:val="0"/>
      <w:marRight w:val="0"/>
      <w:marTop w:val="0"/>
      <w:marBottom w:val="0"/>
      <w:divBdr>
        <w:top w:val="none" w:sz="0" w:space="0" w:color="auto"/>
        <w:left w:val="none" w:sz="0" w:space="0" w:color="auto"/>
        <w:bottom w:val="none" w:sz="0" w:space="0" w:color="auto"/>
        <w:right w:val="none" w:sz="0" w:space="0" w:color="auto"/>
      </w:divBdr>
    </w:div>
    <w:div w:id="1561288919">
      <w:bodyDiv w:val="1"/>
      <w:marLeft w:val="0"/>
      <w:marRight w:val="0"/>
      <w:marTop w:val="0"/>
      <w:marBottom w:val="0"/>
      <w:divBdr>
        <w:top w:val="none" w:sz="0" w:space="0" w:color="auto"/>
        <w:left w:val="none" w:sz="0" w:space="0" w:color="auto"/>
        <w:bottom w:val="none" w:sz="0" w:space="0" w:color="auto"/>
        <w:right w:val="none" w:sz="0" w:space="0" w:color="auto"/>
      </w:divBdr>
    </w:div>
    <w:div w:id="1563131014">
      <w:bodyDiv w:val="1"/>
      <w:marLeft w:val="0"/>
      <w:marRight w:val="0"/>
      <w:marTop w:val="0"/>
      <w:marBottom w:val="0"/>
      <w:divBdr>
        <w:top w:val="none" w:sz="0" w:space="0" w:color="auto"/>
        <w:left w:val="none" w:sz="0" w:space="0" w:color="auto"/>
        <w:bottom w:val="none" w:sz="0" w:space="0" w:color="auto"/>
        <w:right w:val="none" w:sz="0" w:space="0" w:color="auto"/>
      </w:divBdr>
    </w:div>
    <w:div w:id="1573007257">
      <w:bodyDiv w:val="1"/>
      <w:marLeft w:val="0"/>
      <w:marRight w:val="0"/>
      <w:marTop w:val="0"/>
      <w:marBottom w:val="0"/>
      <w:divBdr>
        <w:top w:val="none" w:sz="0" w:space="0" w:color="auto"/>
        <w:left w:val="none" w:sz="0" w:space="0" w:color="auto"/>
        <w:bottom w:val="none" w:sz="0" w:space="0" w:color="auto"/>
        <w:right w:val="none" w:sz="0" w:space="0" w:color="auto"/>
      </w:divBdr>
    </w:div>
    <w:div w:id="1580868484">
      <w:bodyDiv w:val="1"/>
      <w:marLeft w:val="0"/>
      <w:marRight w:val="0"/>
      <w:marTop w:val="0"/>
      <w:marBottom w:val="0"/>
      <w:divBdr>
        <w:top w:val="none" w:sz="0" w:space="0" w:color="auto"/>
        <w:left w:val="none" w:sz="0" w:space="0" w:color="auto"/>
        <w:bottom w:val="none" w:sz="0" w:space="0" w:color="auto"/>
        <w:right w:val="none" w:sz="0" w:space="0" w:color="auto"/>
      </w:divBdr>
    </w:div>
    <w:div w:id="158272053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04846770">
      <w:bodyDiv w:val="1"/>
      <w:marLeft w:val="0"/>
      <w:marRight w:val="0"/>
      <w:marTop w:val="0"/>
      <w:marBottom w:val="0"/>
      <w:divBdr>
        <w:top w:val="none" w:sz="0" w:space="0" w:color="auto"/>
        <w:left w:val="none" w:sz="0" w:space="0" w:color="auto"/>
        <w:bottom w:val="none" w:sz="0" w:space="0" w:color="auto"/>
        <w:right w:val="none" w:sz="0" w:space="0" w:color="auto"/>
      </w:divBdr>
    </w:div>
    <w:div w:id="1612086550">
      <w:bodyDiv w:val="1"/>
      <w:marLeft w:val="0"/>
      <w:marRight w:val="0"/>
      <w:marTop w:val="0"/>
      <w:marBottom w:val="0"/>
      <w:divBdr>
        <w:top w:val="none" w:sz="0" w:space="0" w:color="auto"/>
        <w:left w:val="none" w:sz="0" w:space="0" w:color="auto"/>
        <w:bottom w:val="none" w:sz="0" w:space="0" w:color="auto"/>
        <w:right w:val="none" w:sz="0" w:space="0" w:color="auto"/>
      </w:divBdr>
    </w:div>
    <w:div w:id="1653675893">
      <w:bodyDiv w:val="1"/>
      <w:marLeft w:val="0"/>
      <w:marRight w:val="0"/>
      <w:marTop w:val="0"/>
      <w:marBottom w:val="0"/>
      <w:divBdr>
        <w:top w:val="none" w:sz="0" w:space="0" w:color="auto"/>
        <w:left w:val="none" w:sz="0" w:space="0" w:color="auto"/>
        <w:bottom w:val="none" w:sz="0" w:space="0" w:color="auto"/>
        <w:right w:val="none" w:sz="0" w:space="0" w:color="auto"/>
      </w:divBdr>
    </w:div>
    <w:div w:id="1673996301">
      <w:bodyDiv w:val="1"/>
      <w:marLeft w:val="0"/>
      <w:marRight w:val="0"/>
      <w:marTop w:val="0"/>
      <w:marBottom w:val="0"/>
      <w:divBdr>
        <w:top w:val="none" w:sz="0" w:space="0" w:color="auto"/>
        <w:left w:val="none" w:sz="0" w:space="0" w:color="auto"/>
        <w:bottom w:val="none" w:sz="0" w:space="0" w:color="auto"/>
        <w:right w:val="none" w:sz="0" w:space="0" w:color="auto"/>
      </w:divBdr>
    </w:div>
    <w:div w:id="1791314775">
      <w:bodyDiv w:val="1"/>
      <w:marLeft w:val="0"/>
      <w:marRight w:val="0"/>
      <w:marTop w:val="0"/>
      <w:marBottom w:val="0"/>
      <w:divBdr>
        <w:top w:val="none" w:sz="0" w:space="0" w:color="auto"/>
        <w:left w:val="none" w:sz="0" w:space="0" w:color="auto"/>
        <w:bottom w:val="none" w:sz="0" w:space="0" w:color="auto"/>
        <w:right w:val="none" w:sz="0" w:space="0" w:color="auto"/>
      </w:divBdr>
    </w:div>
    <w:div w:id="1836652138">
      <w:bodyDiv w:val="1"/>
      <w:marLeft w:val="0"/>
      <w:marRight w:val="0"/>
      <w:marTop w:val="0"/>
      <w:marBottom w:val="0"/>
      <w:divBdr>
        <w:top w:val="none" w:sz="0" w:space="0" w:color="auto"/>
        <w:left w:val="none" w:sz="0" w:space="0" w:color="auto"/>
        <w:bottom w:val="none" w:sz="0" w:space="0" w:color="auto"/>
        <w:right w:val="none" w:sz="0" w:space="0" w:color="auto"/>
      </w:divBdr>
    </w:div>
    <w:div w:id="1845240766">
      <w:bodyDiv w:val="1"/>
      <w:marLeft w:val="0"/>
      <w:marRight w:val="0"/>
      <w:marTop w:val="0"/>
      <w:marBottom w:val="0"/>
      <w:divBdr>
        <w:top w:val="none" w:sz="0" w:space="0" w:color="auto"/>
        <w:left w:val="none" w:sz="0" w:space="0" w:color="auto"/>
        <w:bottom w:val="none" w:sz="0" w:space="0" w:color="auto"/>
        <w:right w:val="none" w:sz="0" w:space="0" w:color="auto"/>
      </w:divBdr>
    </w:div>
    <w:div w:id="1874339064">
      <w:bodyDiv w:val="1"/>
      <w:marLeft w:val="0"/>
      <w:marRight w:val="0"/>
      <w:marTop w:val="0"/>
      <w:marBottom w:val="0"/>
      <w:divBdr>
        <w:top w:val="none" w:sz="0" w:space="0" w:color="auto"/>
        <w:left w:val="none" w:sz="0" w:space="0" w:color="auto"/>
        <w:bottom w:val="none" w:sz="0" w:space="0" w:color="auto"/>
        <w:right w:val="none" w:sz="0" w:space="0" w:color="auto"/>
      </w:divBdr>
    </w:div>
    <w:div w:id="1886214478">
      <w:bodyDiv w:val="1"/>
      <w:marLeft w:val="0"/>
      <w:marRight w:val="0"/>
      <w:marTop w:val="0"/>
      <w:marBottom w:val="0"/>
      <w:divBdr>
        <w:top w:val="none" w:sz="0" w:space="0" w:color="auto"/>
        <w:left w:val="none" w:sz="0" w:space="0" w:color="auto"/>
        <w:bottom w:val="none" w:sz="0" w:space="0" w:color="auto"/>
        <w:right w:val="none" w:sz="0" w:space="0" w:color="auto"/>
      </w:divBdr>
    </w:div>
    <w:div w:id="1890333712">
      <w:bodyDiv w:val="1"/>
      <w:marLeft w:val="0"/>
      <w:marRight w:val="0"/>
      <w:marTop w:val="0"/>
      <w:marBottom w:val="0"/>
      <w:divBdr>
        <w:top w:val="none" w:sz="0" w:space="0" w:color="auto"/>
        <w:left w:val="none" w:sz="0" w:space="0" w:color="auto"/>
        <w:bottom w:val="none" w:sz="0" w:space="0" w:color="auto"/>
        <w:right w:val="none" w:sz="0" w:space="0" w:color="auto"/>
      </w:divBdr>
    </w:div>
    <w:div w:id="1901400947">
      <w:bodyDiv w:val="1"/>
      <w:marLeft w:val="0"/>
      <w:marRight w:val="0"/>
      <w:marTop w:val="0"/>
      <w:marBottom w:val="0"/>
      <w:divBdr>
        <w:top w:val="none" w:sz="0" w:space="0" w:color="auto"/>
        <w:left w:val="none" w:sz="0" w:space="0" w:color="auto"/>
        <w:bottom w:val="none" w:sz="0" w:space="0" w:color="auto"/>
        <w:right w:val="none" w:sz="0" w:space="0" w:color="auto"/>
      </w:divBdr>
    </w:div>
    <w:div w:id="1963613685">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20498288">
      <w:bodyDiv w:val="1"/>
      <w:marLeft w:val="0"/>
      <w:marRight w:val="0"/>
      <w:marTop w:val="0"/>
      <w:marBottom w:val="0"/>
      <w:divBdr>
        <w:top w:val="none" w:sz="0" w:space="0" w:color="auto"/>
        <w:left w:val="none" w:sz="0" w:space="0" w:color="auto"/>
        <w:bottom w:val="none" w:sz="0" w:space="0" w:color="auto"/>
        <w:right w:val="none" w:sz="0" w:space="0" w:color="auto"/>
      </w:divBdr>
    </w:div>
    <w:div w:id="2026203065">
      <w:bodyDiv w:val="1"/>
      <w:marLeft w:val="0"/>
      <w:marRight w:val="0"/>
      <w:marTop w:val="0"/>
      <w:marBottom w:val="0"/>
      <w:divBdr>
        <w:top w:val="none" w:sz="0" w:space="0" w:color="auto"/>
        <w:left w:val="none" w:sz="0" w:space="0" w:color="auto"/>
        <w:bottom w:val="none" w:sz="0" w:space="0" w:color="auto"/>
        <w:right w:val="none" w:sz="0" w:space="0" w:color="auto"/>
      </w:divBdr>
    </w:div>
    <w:div w:id="2032871330">
      <w:bodyDiv w:val="1"/>
      <w:marLeft w:val="0"/>
      <w:marRight w:val="0"/>
      <w:marTop w:val="0"/>
      <w:marBottom w:val="0"/>
      <w:divBdr>
        <w:top w:val="none" w:sz="0" w:space="0" w:color="auto"/>
        <w:left w:val="none" w:sz="0" w:space="0" w:color="auto"/>
        <w:bottom w:val="none" w:sz="0" w:space="0" w:color="auto"/>
        <w:right w:val="none" w:sz="0" w:space="0" w:color="auto"/>
      </w:divBdr>
    </w:div>
    <w:div w:id="2054815777">
      <w:bodyDiv w:val="1"/>
      <w:marLeft w:val="0"/>
      <w:marRight w:val="0"/>
      <w:marTop w:val="0"/>
      <w:marBottom w:val="0"/>
      <w:divBdr>
        <w:top w:val="none" w:sz="0" w:space="0" w:color="auto"/>
        <w:left w:val="none" w:sz="0" w:space="0" w:color="auto"/>
        <w:bottom w:val="none" w:sz="0" w:space="0" w:color="auto"/>
        <w:right w:val="none" w:sz="0" w:space="0" w:color="auto"/>
      </w:divBdr>
    </w:div>
    <w:div w:id="2114393325">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s://ec.europa.eu/growth/smes/access-to-markets/internationalisation_en" TargetMode="External"/><Relationship Id="rId3" Type="http://schemas.openxmlformats.org/officeDocument/2006/relationships/hyperlink" Target="https://ec.europa.eu/neighbourhood-enlargement/policy/policy-highlights/economic-governance_en" TargetMode="External"/><Relationship Id="rId7" Type="http://schemas.openxmlformats.org/officeDocument/2006/relationships/hyperlink" Target="https://ec.europa.eu/environment/strategy/circular-economy-action-plan_en" TargetMode="External"/><Relationship Id="rId2" Type="http://schemas.openxmlformats.org/officeDocument/2006/relationships/hyperlink" Target="https://openspace.etf.europa.eu/wikis/good-practice-training-award-2018" TargetMode="External"/><Relationship Id="rId1" Type="http://schemas.openxmlformats.org/officeDocument/2006/relationships/hyperlink" Target="https://openspace.etf.europa.eu/wikis/good-practice-training-award-2018" TargetMode="External"/><Relationship Id="rId6" Type="http://schemas.openxmlformats.org/officeDocument/2006/relationships/hyperlink" Target="https://digital-skills-jobs.europa.eu/en" TargetMode="External"/><Relationship Id="rId11" Type="http://schemas.openxmlformats.org/officeDocument/2006/relationships/hyperlink" Target="https://ec.europa.eu/digital-single-market/en/" TargetMode="External"/><Relationship Id="rId5" Type="http://schemas.openxmlformats.org/officeDocument/2006/relationships/hyperlink" Target="https://ec.europa.eu/neighbourhood-enlargement/sites/default/files/green_agenda_for_the_western_balkans_en_0.pdf" TargetMode="External"/><Relationship Id="rId10" Type="http://schemas.openxmlformats.org/officeDocument/2006/relationships/hyperlink" Target="https://ec.europa.eu/info/sites/default/files/communication-sme-strategy-march-2020_en.pdf" TargetMode="External"/><Relationship Id="rId4" Type="http://schemas.openxmlformats.org/officeDocument/2006/relationships/hyperlink" Target="https://ec.europa.eu/info/strategy/priorities-2019-2024/european-green-deal_en" TargetMode="External"/><Relationship Id="rId9" Type="http://schemas.openxmlformats.org/officeDocument/2006/relationships/hyperlink" Target="https://ec.europa.eu/growth/smes/supporting-entrepreneurship/family-busines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AAA80949-9A3C-4FFB-8BFC-8201954EB81C}">
  <ds:schemaRefs>
    <ds:schemaRef ds:uri="http://schemas.microsoft.com/sharepoint/v3/contenttype/forms"/>
  </ds:schemaRefs>
</ds:datastoreItem>
</file>

<file path=customXml/itemProps2.xml><?xml version="1.0" encoding="utf-8"?>
<ds:datastoreItem xmlns:ds="http://schemas.openxmlformats.org/officeDocument/2006/customXml" ds:itemID="{F7E12E43-AA5B-4EF7-92FB-F43E4A7D5780}">
  <ds:schemaRefs>
    <ds:schemaRef ds:uri="Microsoft.SharePoint.Taxonomy.ContentTypeSync"/>
  </ds:schemaRefs>
</ds:datastoreItem>
</file>

<file path=customXml/itemProps3.xml><?xml version="1.0" encoding="utf-8"?>
<ds:datastoreItem xmlns:ds="http://schemas.openxmlformats.org/officeDocument/2006/customXml" ds:itemID="{456C2ABB-9FA5-4E62-BFFF-7CE2748BC00B}">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F6229525-C014-47AE-B479-BF1F8EBAA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6.xml><?xml version="1.0" encoding="utf-8"?>
<ds:datastoreItem xmlns:ds="http://schemas.openxmlformats.org/officeDocument/2006/customXml" ds:itemID="{220F5B18-D186-4715-AE41-01B8FCB4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1435</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OECD</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9</cp:revision>
  <dcterms:created xsi:type="dcterms:W3CDTF">2021-06-30T11:08:00Z</dcterms:created>
  <dcterms:modified xsi:type="dcterms:W3CDTF">2021-07-13T12:37:00Z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DocumentId">
    <vt:lpwstr>79BBE6F2A02F4092E5D35CBD0E4FC42B3A8D544B9A3DA65278CE6E7822014E45</vt:lpwstr>
  </property>
  <property fmtid="{D5CDD505-2E9C-101B-9397-08002B2CF9AE}" pid="4" name="OecdDocumentCoteLangHash">
    <vt:lpwstr/>
  </property>
  <property fmtid="{D5CDD505-2E9C-101B-9397-08002B2CF9AE}" pid="5" name="OECDProjectOwnerStructure">
    <vt:lpwstr/>
  </property>
  <property fmtid="{D5CDD505-2E9C-101B-9397-08002B2CF9AE}" pid="6" name="OECDHorizontalProjects">
    <vt:lpwstr/>
  </property>
  <property fmtid="{D5CDD505-2E9C-101B-9397-08002B2CF9AE}" pid="7" name="OECDCountry">
    <vt:lpwstr/>
  </property>
  <property fmtid="{D5CDD505-2E9C-101B-9397-08002B2CF9AE}" pid="8" name="OECDTopic">
    <vt:lpwstr/>
  </property>
  <property fmtid="{D5CDD505-2E9C-101B-9397-08002B2CF9AE}" pid="9" name="OECDCommittee">
    <vt:lpwstr/>
  </property>
  <property fmtid="{D5CDD505-2E9C-101B-9397-08002B2CF9AE}" pid="10" name="OECDPWB">
    <vt:lpwstr>1546;#5.2.1 Co-operation with Partner Countries|4973b1d4-739c-4840-b088-61a602058a99</vt:lpwstr>
  </property>
  <property fmtid="{D5CDD505-2E9C-101B-9397-08002B2CF9AE}" pid="11" name="OECDKeywords">
    <vt:lpwstr/>
  </property>
  <property fmtid="{D5CDD505-2E9C-101B-9397-08002B2CF9AE}" pid="12" name="eShareOrganisationTaxHTField0">
    <vt:lpwstr/>
  </property>
  <property fmtid="{D5CDD505-2E9C-101B-9397-08002B2CF9AE}" pid="13" name="d0b6f6ac229144c2899590f0436d9385">
    <vt:lpwstr/>
  </property>
  <property fmtid="{D5CDD505-2E9C-101B-9397-08002B2CF9AE}" pid="14" name="OECDProject">
    <vt:lpwstr/>
  </property>
  <property fmtid="{D5CDD505-2E9C-101B-9397-08002B2CF9AE}" pid="15" name="OECDOrganisation">
    <vt:lpwstr/>
  </property>
</Properties>
</file>